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F39DB" w14:textId="77777777" w:rsidR="00531476" w:rsidRDefault="00531476" w:rsidP="009C4CD2">
      <w:pPr>
        <w:spacing w:after="0"/>
        <w:jc w:val="center"/>
        <w:rPr>
          <w:rFonts w:ascii="Arial" w:hAnsi="Arial" w:cs="Arial"/>
          <w:b/>
          <w:bCs/>
          <w:sz w:val="21"/>
          <w:szCs w:val="21"/>
        </w:rPr>
      </w:pPr>
    </w:p>
    <w:p w14:paraId="21923757" w14:textId="199B4413" w:rsidR="00EF0934" w:rsidRPr="00C909B7" w:rsidRDefault="00EF0934" w:rsidP="009C4CD2">
      <w:pPr>
        <w:spacing w:after="0"/>
        <w:jc w:val="center"/>
        <w:rPr>
          <w:rFonts w:ascii="Arial" w:hAnsi="Arial" w:cs="Arial"/>
          <w:b/>
          <w:bCs/>
          <w:sz w:val="21"/>
          <w:szCs w:val="21"/>
        </w:rPr>
      </w:pPr>
      <w:r w:rsidRPr="00C909B7">
        <w:rPr>
          <w:rFonts w:ascii="Arial" w:hAnsi="Arial" w:cs="Arial"/>
          <w:b/>
          <w:bCs/>
          <w:sz w:val="21"/>
          <w:szCs w:val="21"/>
        </w:rPr>
        <w:t xml:space="preserve">FY 26-27 State Biennial Budget </w:t>
      </w:r>
    </w:p>
    <w:p w14:paraId="2AA1DC78" w14:textId="56EB7C93" w:rsidR="008E4C89" w:rsidRPr="00C909B7" w:rsidRDefault="00425EBB" w:rsidP="009C4CD2">
      <w:pPr>
        <w:spacing w:after="0"/>
        <w:rPr>
          <w:rFonts w:ascii="Arial" w:hAnsi="Arial" w:cs="Arial"/>
          <w:sz w:val="21"/>
          <w:szCs w:val="21"/>
        </w:rPr>
      </w:pPr>
      <w:r w:rsidRPr="00C909B7">
        <w:rPr>
          <w:rFonts w:ascii="Arial" w:hAnsi="Arial" w:cs="Arial"/>
          <w:sz w:val="21"/>
          <w:szCs w:val="21"/>
        </w:rPr>
        <w:t xml:space="preserve">The next biennial budget will be introduced in early 2025. It is crucial that </w:t>
      </w:r>
      <w:r w:rsidR="004F7ACB" w:rsidRPr="00C909B7">
        <w:rPr>
          <w:rFonts w:ascii="Arial" w:hAnsi="Arial" w:cs="Arial"/>
          <w:sz w:val="21"/>
          <w:szCs w:val="21"/>
        </w:rPr>
        <w:t xml:space="preserve">we begin </w:t>
      </w:r>
      <w:r w:rsidRPr="00C909B7">
        <w:rPr>
          <w:rFonts w:ascii="Arial" w:hAnsi="Arial" w:cs="Arial"/>
          <w:sz w:val="21"/>
          <w:szCs w:val="21"/>
        </w:rPr>
        <w:t>advocat</w:t>
      </w:r>
      <w:r w:rsidR="004F7ACB" w:rsidRPr="00C909B7">
        <w:rPr>
          <w:rFonts w:ascii="Arial" w:hAnsi="Arial" w:cs="Arial"/>
          <w:sz w:val="21"/>
          <w:szCs w:val="21"/>
        </w:rPr>
        <w:t>ing</w:t>
      </w:r>
      <w:r w:rsidRPr="00C909B7">
        <w:rPr>
          <w:rFonts w:ascii="Arial" w:hAnsi="Arial" w:cs="Arial"/>
          <w:sz w:val="21"/>
          <w:szCs w:val="21"/>
        </w:rPr>
        <w:t xml:space="preserve"> for Ohio’s public school</w:t>
      </w:r>
      <w:r w:rsidR="008E4C89" w:rsidRPr="00C909B7">
        <w:rPr>
          <w:rFonts w:ascii="Arial" w:hAnsi="Arial" w:cs="Arial"/>
          <w:sz w:val="21"/>
          <w:szCs w:val="21"/>
        </w:rPr>
        <w:t>s</w:t>
      </w:r>
      <w:r w:rsidRPr="00C909B7">
        <w:rPr>
          <w:rFonts w:ascii="Arial" w:hAnsi="Arial" w:cs="Arial"/>
          <w:sz w:val="21"/>
          <w:szCs w:val="21"/>
        </w:rPr>
        <w:t xml:space="preserve"> and the students they serve</w:t>
      </w:r>
      <w:r w:rsidR="004F7ACB" w:rsidRPr="00C909B7">
        <w:rPr>
          <w:rFonts w:ascii="Arial" w:hAnsi="Arial" w:cs="Arial"/>
          <w:sz w:val="21"/>
          <w:szCs w:val="21"/>
        </w:rPr>
        <w:t xml:space="preserve"> today</w:t>
      </w:r>
      <w:r w:rsidRPr="00C909B7">
        <w:rPr>
          <w:rFonts w:ascii="Arial" w:hAnsi="Arial" w:cs="Arial"/>
          <w:sz w:val="21"/>
          <w:szCs w:val="21"/>
        </w:rPr>
        <w:t xml:space="preserve">. </w:t>
      </w:r>
      <w:r w:rsidR="004F7ACB" w:rsidRPr="00C909B7">
        <w:rPr>
          <w:rFonts w:ascii="Arial" w:hAnsi="Arial" w:cs="Arial"/>
          <w:sz w:val="21"/>
          <w:szCs w:val="21"/>
        </w:rPr>
        <w:t>We must</w:t>
      </w:r>
      <w:r w:rsidRPr="00C909B7">
        <w:rPr>
          <w:rFonts w:ascii="Arial" w:hAnsi="Arial" w:cs="Arial"/>
          <w:sz w:val="21"/>
          <w:szCs w:val="21"/>
        </w:rPr>
        <w:t xml:space="preserve"> collectively stress the importance of prioritizing Ohio’s public school students with our communities and the legislature.</w:t>
      </w:r>
      <w:r w:rsidR="00DC3740" w:rsidRPr="00C909B7">
        <w:rPr>
          <w:rFonts w:ascii="Arial" w:hAnsi="Arial" w:cs="Arial"/>
          <w:sz w:val="21"/>
          <w:szCs w:val="21"/>
        </w:rPr>
        <w:t xml:space="preserve"> </w:t>
      </w:r>
      <w:r w:rsidR="008E4C89" w:rsidRPr="00C909B7">
        <w:rPr>
          <w:rFonts w:ascii="Arial" w:hAnsi="Arial" w:cs="Arial"/>
          <w:sz w:val="21"/>
          <w:szCs w:val="21"/>
        </w:rPr>
        <w:t xml:space="preserve">Below are </w:t>
      </w:r>
      <w:r w:rsidR="00110573" w:rsidRPr="00C909B7">
        <w:rPr>
          <w:rFonts w:ascii="Arial" w:hAnsi="Arial" w:cs="Arial"/>
          <w:sz w:val="21"/>
          <w:szCs w:val="21"/>
        </w:rPr>
        <w:t>the</w:t>
      </w:r>
      <w:r w:rsidR="008E4C89" w:rsidRPr="00C909B7">
        <w:rPr>
          <w:rFonts w:ascii="Arial" w:hAnsi="Arial" w:cs="Arial"/>
          <w:sz w:val="21"/>
          <w:szCs w:val="21"/>
        </w:rPr>
        <w:t xml:space="preserve"> </w:t>
      </w:r>
      <w:r w:rsidR="004F7ACB" w:rsidRPr="00C909B7">
        <w:rPr>
          <w:rFonts w:ascii="Arial" w:hAnsi="Arial" w:cs="Arial"/>
          <w:sz w:val="21"/>
          <w:szCs w:val="21"/>
        </w:rPr>
        <w:t>priorities to share with</w:t>
      </w:r>
      <w:r w:rsidR="008E4C89" w:rsidRPr="00C909B7">
        <w:rPr>
          <w:rFonts w:ascii="Arial" w:hAnsi="Arial" w:cs="Arial"/>
          <w:sz w:val="21"/>
          <w:szCs w:val="21"/>
        </w:rPr>
        <w:t xml:space="preserve"> your legislators </w:t>
      </w:r>
      <w:r w:rsidR="004F7ACB" w:rsidRPr="00C909B7">
        <w:rPr>
          <w:rFonts w:ascii="Arial" w:hAnsi="Arial" w:cs="Arial"/>
          <w:sz w:val="21"/>
          <w:szCs w:val="21"/>
        </w:rPr>
        <w:t>for the upcoming</w:t>
      </w:r>
      <w:r w:rsidR="008E4C89" w:rsidRPr="00C909B7">
        <w:rPr>
          <w:rFonts w:ascii="Arial" w:hAnsi="Arial" w:cs="Arial"/>
          <w:sz w:val="21"/>
          <w:szCs w:val="21"/>
        </w:rPr>
        <w:t xml:space="preserve"> budget</w:t>
      </w:r>
      <w:r w:rsidR="0082651B" w:rsidRPr="00C909B7">
        <w:rPr>
          <w:rFonts w:ascii="Arial" w:hAnsi="Arial" w:cs="Arial"/>
          <w:sz w:val="21"/>
          <w:szCs w:val="21"/>
        </w:rPr>
        <w:t>.</w:t>
      </w:r>
    </w:p>
    <w:p w14:paraId="39EED09D" w14:textId="77777777" w:rsidR="009C4CD2" w:rsidRPr="00C909B7" w:rsidRDefault="009C4CD2" w:rsidP="009C4CD2">
      <w:pPr>
        <w:spacing w:after="0"/>
        <w:rPr>
          <w:rFonts w:ascii="Arial" w:hAnsi="Arial" w:cs="Arial"/>
          <w:b/>
          <w:bCs/>
          <w:sz w:val="21"/>
          <w:szCs w:val="21"/>
        </w:rPr>
      </w:pPr>
    </w:p>
    <w:p w14:paraId="1F814B13" w14:textId="0571E5A8" w:rsidR="00110573" w:rsidRPr="00C909B7" w:rsidRDefault="008E4C89" w:rsidP="00A02F66">
      <w:pPr>
        <w:spacing w:after="0"/>
        <w:rPr>
          <w:rFonts w:ascii="Arial" w:hAnsi="Arial" w:cs="Arial"/>
          <w:b/>
          <w:bCs/>
          <w:sz w:val="21"/>
          <w:szCs w:val="21"/>
        </w:rPr>
      </w:pPr>
      <w:r w:rsidRPr="00C909B7">
        <w:rPr>
          <w:rFonts w:ascii="Arial" w:hAnsi="Arial" w:cs="Arial"/>
          <w:b/>
          <w:bCs/>
          <w:sz w:val="21"/>
          <w:szCs w:val="21"/>
        </w:rPr>
        <w:t xml:space="preserve">Complete the </w:t>
      </w:r>
      <w:r w:rsidR="00AD3FEA" w:rsidRPr="00C909B7">
        <w:rPr>
          <w:rFonts w:ascii="Arial" w:hAnsi="Arial" w:cs="Arial"/>
          <w:b/>
          <w:bCs/>
          <w:sz w:val="21"/>
          <w:szCs w:val="21"/>
        </w:rPr>
        <w:t xml:space="preserve">next </w:t>
      </w:r>
      <w:r w:rsidRPr="00C909B7">
        <w:rPr>
          <w:rFonts w:ascii="Arial" w:hAnsi="Arial" w:cs="Arial"/>
          <w:b/>
          <w:bCs/>
          <w:sz w:val="21"/>
          <w:szCs w:val="21"/>
        </w:rPr>
        <w:t>two years of the six-year phase-in</w:t>
      </w:r>
      <w:r w:rsidRPr="00C909B7">
        <w:rPr>
          <w:rFonts w:ascii="Arial" w:hAnsi="Arial" w:cs="Arial"/>
          <w:sz w:val="21"/>
          <w:szCs w:val="21"/>
        </w:rPr>
        <w:t xml:space="preserve"> (FY26 phase in at 83% and 100% phase in during FY27)</w:t>
      </w:r>
    </w:p>
    <w:p w14:paraId="1C543EED" w14:textId="77777777" w:rsidR="00A02F66" w:rsidRPr="00C909B7" w:rsidRDefault="00F76ABA" w:rsidP="00A02F66">
      <w:pPr>
        <w:pStyle w:val="ListParagraph"/>
        <w:numPr>
          <w:ilvl w:val="0"/>
          <w:numId w:val="1"/>
        </w:numPr>
        <w:spacing w:after="0"/>
        <w:rPr>
          <w:rFonts w:ascii="Arial" w:hAnsi="Arial" w:cs="Arial"/>
          <w:b/>
          <w:bCs/>
          <w:sz w:val="21"/>
          <w:szCs w:val="21"/>
        </w:rPr>
      </w:pPr>
      <w:r w:rsidRPr="00C909B7">
        <w:rPr>
          <w:rFonts w:ascii="Arial" w:hAnsi="Arial" w:cs="Arial"/>
          <w:sz w:val="21"/>
          <w:szCs w:val="21"/>
        </w:rPr>
        <w:t>Fail</w:t>
      </w:r>
      <w:r w:rsidR="00901E37" w:rsidRPr="00C909B7">
        <w:rPr>
          <w:rFonts w:ascii="Arial" w:hAnsi="Arial" w:cs="Arial"/>
          <w:sz w:val="21"/>
          <w:szCs w:val="21"/>
        </w:rPr>
        <w:t>ure</w:t>
      </w:r>
      <w:r w:rsidRPr="00C909B7">
        <w:rPr>
          <w:rFonts w:ascii="Arial" w:hAnsi="Arial" w:cs="Arial"/>
          <w:sz w:val="21"/>
          <w:szCs w:val="21"/>
        </w:rPr>
        <w:t xml:space="preserve"> to fully phase-in the Fair School Funding Plan </w:t>
      </w:r>
      <w:r w:rsidR="00CB49BB" w:rsidRPr="00C909B7">
        <w:rPr>
          <w:rFonts w:ascii="Arial" w:hAnsi="Arial" w:cs="Arial"/>
          <w:sz w:val="21"/>
          <w:szCs w:val="21"/>
        </w:rPr>
        <w:t>will</w:t>
      </w:r>
      <w:r w:rsidRPr="00C909B7">
        <w:rPr>
          <w:rFonts w:ascii="Arial" w:hAnsi="Arial" w:cs="Arial"/>
          <w:sz w:val="21"/>
          <w:szCs w:val="21"/>
        </w:rPr>
        <w:t xml:space="preserve"> result in a widening gap in educational equity across Ohio’s public schools</w:t>
      </w:r>
      <w:r w:rsidR="004F7ACB" w:rsidRPr="00C909B7">
        <w:rPr>
          <w:rFonts w:ascii="Arial" w:hAnsi="Arial" w:cs="Arial"/>
          <w:sz w:val="21"/>
          <w:szCs w:val="21"/>
        </w:rPr>
        <w:t xml:space="preserve"> and an increase in the number of schools on the guarantee</w:t>
      </w:r>
      <w:r w:rsidRPr="00C909B7">
        <w:rPr>
          <w:rFonts w:ascii="Arial" w:hAnsi="Arial" w:cs="Arial"/>
          <w:sz w:val="21"/>
          <w:szCs w:val="21"/>
        </w:rPr>
        <w:t>.</w:t>
      </w:r>
    </w:p>
    <w:p w14:paraId="5129D513" w14:textId="31CACF41" w:rsidR="00110573" w:rsidRPr="00C909B7" w:rsidRDefault="008E4C89" w:rsidP="00C909B7">
      <w:pPr>
        <w:spacing w:before="240" w:after="0"/>
        <w:rPr>
          <w:rFonts w:ascii="Arial" w:hAnsi="Arial" w:cs="Arial"/>
          <w:b/>
          <w:bCs/>
          <w:sz w:val="21"/>
          <w:szCs w:val="21"/>
        </w:rPr>
      </w:pPr>
      <w:r w:rsidRPr="00C909B7">
        <w:rPr>
          <w:rFonts w:ascii="Arial" w:hAnsi="Arial" w:cs="Arial"/>
          <w:b/>
          <w:bCs/>
          <w:sz w:val="21"/>
          <w:szCs w:val="21"/>
        </w:rPr>
        <w:t xml:space="preserve">Update the base cost inputs </w:t>
      </w:r>
    </w:p>
    <w:p w14:paraId="23D41D59" w14:textId="1320D880" w:rsidR="00110573" w:rsidRPr="00C909B7" w:rsidRDefault="004F7ACB" w:rsidP="00A02F66">
      <w:pPr>
        <w:pStyle w:val="ListParagraph"/>
        <w:numPr>
          <w:ilvl w:val="0"/>
          <w:numId w:val="1"/>
        </w:numPr>
        <w:spacing w:after="0"/>
        <w:rPr>
          <w:rFonts w:ascii="Arial" w:hAnsi="Arial" w:cs="Arial"/>
          <w:sz w:val="21"/>
          <w:szCs w:val="21"/>
        </w:rPr>
      </w:pPr>
      <w:r w:rsidRPr="00C909B7">
        <w:rPr>
          <w:rFonts w:ascii="Arial" w:hAnsi="Arial" w:cs="Arial"/>
          <w:sz w:val="21"/>
          <w:szCs w:val="21"/>
        </w:rPr>
        <w:t>School funding is a state and local partnership. Without updating the inputs, the formula will become unbalanced and result in a</w:t>
      </w:r>
      <w:r w:rsidR="007A6945" w:rsidRPr="00C909B7">
        <w:rPr>
          <w:rFonts w:ascii="Arial" w:hAnsi="Arial" w:cs="Arial"/>
          <w:sz w:val="21"/>
          <w:szCs w:val="21"/>
        </w:rPr>
        <w:t>n overreliance on property taxes and a</w:t>
      </w:r>
      <w:r w:rsidRPr="00C909B7">
        <w:rPr>
          <w:rFonts w:ascii="Arial" w:hAnsi="Arial" w:cs="Arial"/>
          <w:sz w:val="21"/>
          <w:szCs w:val="21"/>
        </w:rPr>
        <w:t xml:space="preserve"> higher local share.</w:t>
      </w:r>
    </w:p>
    <w:p w14:paraId="224BFEC9" w14:textId="1FDAD6AB" w:rsidR="00901E37" w:rsidRPr="00C909B7" w:rsidRDefault="003D5AE5" w:rsidP="00A02F66">
      <w:pPr>
        <w:pStyle w:val="ListParagraph"/>
        <w:numPr>
          <w:ilvl w:val="0"/>
          <w:numId w:val="1"/>
        </w:numPr>
        <w:spacing w:after="0"/>
        <w:rPr>
          <w:rFonts w:ascii="Arial" w:hAnsi="Arial" w:cs="Arial"/>
          <w:sz w:val="21"/>
          <w:szCs w:val="21"/>
        </w:rPr>
      </w:pPr>
      <w:r w:rsidRPr="00C909B7">
        <w:rPr>
          <w:rFonts w:ascii="Arial" w:hAnsi="Arial" w:cs="Arial"/>
          <w:sz w:val="21"/>
          <w:szCs w:val="21"/>
        </w:rPr>
        <w:t>Property valuation and income will be updated automatically</w:t>
      </w:r>
      <w:r w:rsidR="004F7ACB" w:rsidRPr="00C909B7">
        <w:rPr>
          <w:rFonts w:ascii="Arial" w:hAnsi="Arial" w:cs="Arial"/>
          <w:sz w:val="21"/>
          <w:szCs w:val="21"/>
        </w:rPr>
        <w:t xml:space="preserve"> because of Ohio law</w:t>
      </w:r>
      <w:r w:rsidRPr="00C909B7">
        <w:rPr>
          <w:rFonts w:ascii="Arial" w:hAnsi="Arial" w:cs="Arial"/>
          <w:sz w:val="21"/>
          <w:szCs w:val="21"/>
        </w:rPr>
        <w:t xml:space="preserve">. </w:t>
      </w:r>
      <w:r w:rsidR="004F7ACB" w:rsidRPr="00C909B7">
        <w:rPr>
          <w:rFonts w:ascii="Arial" w:hAnsi="Arial" w:cs="Arial"/>
          <w:sz w:val="21"/>
          <w:szCs w:val="21"/>
        </w:rPr>
        <w:t>U</w:t>
      </w:r>
      <w:r w:rsidR="00901E37" w:rsidRPr="00C909B7">
        <w:rPr>
          <w:rFonts w:ascii="Arial" w:hAnsi="Arial" w:cs="Arial"/>
          <w:sz w:val="21"/>
          <w:szCs w:val="21"/>
        </w:rPr>
        <w:t>pdat</w:t>
      </w:r>
      <w:r w:rsidR="004F7ACB" w:rsidRPr="00C909B7">
        <w:rPr>
          <w:rFonts w:ascii="Arial" w:hAnsi="Arial" w:cs="Arial"/>
          <w:sz w:val="21"/>
          <w:szCs w:val="21"/>
        </w:rPr>
        <w:t>ing</w:t>
      </w:r>
      <w:r w:rsidR="00901E37" w:rsidRPr="00C909B7">
        <w:rPr>
          <w:rFonts w:ascii="Arial" w:hAnsi="Arial" w:cs="Arial"/>
          <w:sz w:val="21"/>
          <w:szCs w:val="21"/>
        </w:rPr>
        <w:t xml:space="preserve"> </w:t>
      </w:r>
      <w:r w:rsidR="004F7ACB" w:rsidRPr="00C909B7">
        <w:rPr>
          <w:rFonts w:ascii="Arial" w:hAnsi="Arial" w:cs="Arial"/>
          <w:sz w:val="21"/>
          <w:szCs w:val="21"/>
        </w:rPr>
        <w:t>the inputs is</w:t>
      </w:r>
      <w:r w:rsidR="00901E37" w:rsidRPr="00C909B7">
        <w:rPr>
          <w:rFonts w:ascii="Arial" w:hAnsi="Arial" w:cs="Arial"/>
          <w:sz w:val="21"/>
          <w:szCs w:val="21"/>
        </w:rPr>
        <w:t xml:space="preserve"> </w:t>
      </w:r>
      <w:r w:rsidR="004F7ACB" w:rsidRPr="00C909B7">
        <w:rPr>
          <w:rFonts w:ascii="Arial" w:hAnsi="Arial" w:cs="Arial"/>
          <w:sz w:val="21"/>
          <w:szCs w:val="21"/>
        </w:rPr>
        <w:t>required</w:t>
      </w:r>
      <w:r w:rsidR="00901E37" w:rsidRPr="00C909B7">
        <w:rPr>
          <w:rFonts w:ascii="Arial" w:hAnsi="Arial" w:cs="Arial"/>
          <w:sz w:val="21"/>
          <w:szCs w:val="21"/>
        </w:rPr>
        <w:t xml:space="preserve"> to balance the formula and ensure that public school students receive </w:t>
      </w:r>
      <w:r w:rsidR="004F7ACB" w:rsidRPr="00C909B7">
        <w:rPr>
          <w:rFonts w:ascii="Arial" w:hAnsi="Arial" w:cs="Arial"/>
          <w:sz w:val="21"/>
          <w:szCs w:val="21"/>
        </w:rPr>
        <w:t xml:space="preserve">necessary </w:t>
      </w:r>
      <w:r w:rsidR="00901E37" w:rsidRPr="00C909B7">
        <w:rPr>
          <w:rFonts w:ascii="Arial" w:hAnsi="Arial" w:cs="Arial"/>
          <w:sz w:val="21"/>
          <w:szCs w:val="21"/>
        </w:rPr>
        <w:t xml:space="preserve">support. </w:t>
      </w:r>
    </w:p>
    <w:p w14:paraId="630DE7B9" w14:textId="42B309F5" w:rsidR="00B24D89" w:rsidRPr="00C909B7" w:rsidRDefault="00675D04" w:rsidP="00A02F66">
      <w:pPr>
        <w:pStyle w:val="ListParagraph"/>
        <w:numPr>
          <w:ilvl w:val="0"/>
          <w:numId w:val="1"/>
        </w:numPr>
        <w:spacing w:after="0"/>
        <w:rPr>
          <w:rFonts w:ascii="Arial" w:hAnsi="Arial" w:cs="Arial"/>
          <w:sz w:val="21"/>
          <w:szCs w:val="21"/>
        </w:rPr>
      </w:pPr>
      <w:r w:rsidRPr="00C909B7">
        <w:rPr>
          <w:rFonts w:ascii="Arial" w:hAnsi="Arial" w:cs="Arial"/>
          <w:sz w:val="21"/>
          <w:szCs w:val="21"/>
        </w:rPr>
        <w:t xml:space="preserve">Updating the statewide average base costs </w:t>
      </w:r>
      <w:r w:rsidR="007A6945" w:rsidRPr="00C909B7">
        <w:rPr>
          <w:rFonts w:ascii="Arial" w:hAnsi="Arial" w:cs="Arial"/>
          <w:sz w:val="21"/>
          <w:szCs w:val="21"/>
        </w:rPr>
        <w:t>is</w:t>
      </w:r>
      <w:r w:rsidRPr="00C909B7">
        <w:rPr>
          <w:rFonts w:ascii="Arial" w:hAnsi="Arial" w:cs="Arial"/>
          <w:sz w:val="21"/>
          <w:szCs w:val="21"/>
        </w:rPr>
        <w:t xml:space="preserve"> needed. This figure helps determine the amount categorical funding provided to meet student needs.</w:t>
      </w:r>
    </w:p>
    <w:p w14:paraId="0AC49A15" w14:textId="4A4ED387" w:rsidR="00110573" w:rsidRPr="00C909B7" w:rsidRDefault="00B24D89" w:rsidP="00C909B7">
      <w:pPr>
        <w:spacing w:before="240" w:after="0"/>
        <w:rPr>
          <w:rFonts w:ascii="Arial" w:hAnsi="Arial" w:cs="Arial"/>
          <w:sz w:val="21"/>
          <w:szCs w:val="21"/>
        </w:rPr>
      </w:pPr>
      <w:r w:rsidRPr="00C909B7">
        <w:rPr>
          <w:rFonts w:ascii="Arial" w:hAnsi="Arial" w:cs="Arial"/>
          <w:b/>
          <w:bCs/>
          <w:sz w:val="21"/>
          <w:szCs w:val="21"/>
        </w:rPr>
        <w:t>Adopt a permanent formula for educational service centers (ESCs)</w:t>
      </w:r>
    </w:p>
    <w:p w14:paraId="562CAB08" w14:textId="77777777" w:rsidR="006F521E" w:rsidRPr="00C909B7" w:rsidRDefault="003D5AE5" w:rsidP="00A02F66">
      <w:pPr>
        <w:pStyle w:val="ListParagraph"/>
        <w:numPr>
          <w:ilvl w:val="0"/>
          <w:numId w:val="1"/>
        </w:numPr>
        <w:spacing w:after="0"/>
        <w:rPr>
          <w:rFonts w:ascii="Arial" w:hAnsi="Arial" w:cs="Arial"/>
          <w:sz w:val="21"/>
          <w:szCs w:val="21"/>
        </w:rPr>
      </w:pPr>
      <w:r w:rsidRPr="00C909B7">
        <w:rPr>
          <w:rFonts w:ascii="Arial" w:hAnsi="Arial" w:cs="Arial"/>
          <w:sz w:val="21"/>
          <w:szCs w:val="21"/>
        </w:rPr>
        <w:t>ESCs play a critical role in providing essential services to districts and students statewide.</w:t>
      </w:r>
      <w:r w:rsidR="00901E37" w:rsidRPr="00C909B7">
        <w:rPr>
          <w:rFonts w:ascii="Arial" w:hAnsi="Arial" w:cs="Arial"/>
          <w:sz w:val="21"/>
          <w:szCs w:val="21"/>
        </w:rPr>
        <w:t xml:space="preserve"> </w:t>
      </w:r>
    </w:p>
    <w:p w14:paraId="4272CEB0" w14:textId="3B70F766" w:rsidR="006F521E" w:rsidRPr="00C909B7" w:rsidRDefault="006F521E" w:rsidP="00A02F66">
      <w:pPr>
        <w:pStyle w:val="ListParagraph"/>
        <w:numPr>
          <w:ilvl w:val="0"/>
          <w:numId w:val="1"/>
        </w:numPr>
        <w:spacing w:after="0"/>
        <w:rPr>
          <w:rFonts w:ascii="Arial" w:hAnsi="Arial" w:cs="Arial"/>
          <w:sz w:val="21"/>
          <w:szCs w:val="21"/>
        </w:rPr>
      </w:pPr>
      <w:r w:rsidRPr="00C909B7">
        <w:rPr>
          <w:rFonts w:ascii="Arial" w:eastAsia="Times New Roman" w:hAnsi="Arial" w:cs="Arial"/>
          <w:color w:val="000000"/>
          <w:kern w:val="0"/>
          <w:sz w:val="21"/>
          <w:szCs w:val="21"/>
          <w14:ligatures w14:val="none"/>
        </w:rPr>
        <w:t>Fund updated base funding and per pupil amounts reflective of true operating costs using FY24 data for the inputs.</w:t>
      </w:r>
    </w:p>
    <w:p w14:paraId="1321B074" w14:textId="77777777" w:rsidR="006F521E" w:rsidRPr="00C909B7" w:rsidRDefault="006F521E" w:rsidP="00A02F66">
      <w:pPr>
        <w:pStyle w:val="ListParagraph"/>
        <w:numPr>
          <w:ilvl w:val="0"/>
          <w:numId w:val="1"/>
        </w:numPr>
        <w:spacing w:after="0"/>
        <w:rPr>
          <w:rFonts w:ascii="Arial" w:hAnsi="Arial" w:cs="Arial"/>
          <w:sz w:val="21"/>
          <w:szCs w:val="21"/>
        </w:rPr>
      </w:pPr>
      <w:r w:rsidRPr="00C909B7">
        <w:rPr>
          <w:rFonts w:ascii="Arial" w:eastAsia="Times New Roman" w:hAnsi="Arial" w:cs="Arial"/>
          <w:color w:val="000000"/>
          <w:kern w:val="0"/>
          <w:sz w:val="21"/>
          <w:szCs w:val="21"/>
          <w14:ligatures w14:val="none"/>
        </w:rPr>
        <w:t>The updated, tiered model ensures ESCs of all sizes have an adequate base funding level to operate their organizations and provide statutorily required services while recognizing the economies of scale for larger ESCs.</w:t>
      </w:r>
    </w:p>
    <w:p w14:paraId="0F18C85D" w14:textId="73E7F8C3" w:rsidR="00E95643" w:rsidRPr="00C909B7" w:rsidRDefault="006F521E" w:rsidP="00A02F66">
      <w:pPr>
        <w:pStyle w:val="ListParagraph"/>
        <w:numPr>
          <w:ilvl w:val="0"/>
          <w:numId w:val="1"/>
        </w:numPr>
        <w:spacing w:after="0"/>
        <w:rPr>
          <w:rFonts w:ascii="Arial" w:hAnsi="Arial" w:cs="Arial"/>
          <w:sz w:val="21"/>
          <w:szCs w:val="21"/>
        </w:rPr>
      </w:pPr>
      <w:hyperlink r:id="rId7" w:history="1">
        <w:r w:rsidRPr="00C909B7">
          <w:rPr>
            <w:rStyle w:val="Hyperlink"/>
            <w:rFonts w:ascii="Arial" w:eastAsia="Times New Roman" w:hAnsi="Arial" w:cs="Arial"/>
            <w:kern w:val="0"/>
            <w:sz w:val="21"/>
            <w:szCs w:val="21"/>
            <w14:ligatures w14:val="none"/>
          </w:rPr>
          <w:t>Proposed funding levels</w:t>
        </w:r>
      </w:hyperlink>
      <w:r w:rsidRPr="00C909B7">
        <w:rPr>
          <w:rFonts w:ascii="Arial" w:eastAsia="Times New Roman" w:hAnsi="Arial" w:cs="Arial"/>
          <w:color w:val="000000"/>
          <w:kern w:val="0"/>
          <w:sz w:val="21"/>
          <w:szCs w:val="21"/>
          <w14:ligatures w14:val="none"/>
        </w:rPr>
        <w:t xml:space="preserve"> will provide stability and predictability in the delivery of services that support state priorities.</w:t>
      </w:r>
    </w:p>
    <w:p w14:paraId="73919D73" w14:textId="77777777" w:rsidR="00E95643" w:rsidRPr="00C909B7" w:rsidRDefault="00E95643" w:rsidP="00C909B7">
      <w:pPr>
        <w:spacing w:before="240" w:after="0"/>
        <w:rPr>
          <w:rFonts w:ascii="Arial" w:hAnsi="Arial" w:cs="Arial"/>
          <w:sz w:val="21"/>
          <w:szCs w:val="21"/>
        </w:rPr>
      </w:pPr>
      <w:r w:rsidRPr="00C909B7">
        <w:rPr>
          <w:rFonts w:ascii="Arial" w:hAnsi="Arial" w:cs="Arial"/>
          <w:b/>
          <w:bCs/>
          <w:sz w:val="21"/>
          <w:szCs w:val="21"/>
        </w:rPr>
        <w:t xml:space="preserve">Create a pupil transportation working group </w:t>
      </w:r>
    </w:p>
    <w:p w14:paraId="6F628CD2" w14:textId="6F055F8C" w:rsidR="00B24D89" w:rsidRPr="00C909B7" w:rsidRDefault="00E95643" w:rsidP="00A02F66">
      <w:pPr>
        <w:pStyle w:val="ListParagraph"/>
        <w:numPr>
          <w:ilvl w:val="0"/>
          <w:numId w:val="1"/>
        </w:numPr>
        <w:spacing w:after="0"/>
        <w:rPr>
          <w:rFonts w:ascii="Arial" w:hAnsi="Arial" w:cs="Arial"/>
          <w:sz w:val="21"/>
          <w:szCs w:val="21"/>
        </w:rPr>
      </w:pPr>
      <w:r w:rsidRPr="00C909B7">
        <w:rPr>
          <w:rFonts w:ascii="Arial" w:hAnsi="Arial" w:cs="Arial"/>
          <w:sz w:val="21"/>
          <w:szCs w:val="21"/>
        </w:rPr>
        <w:t>Form a pupil transportation working group to review the current system and recommend changes to better meet the needs of all Ohio students. The working group should be formed by the Ohio Department of Education and Workforce</w:t>
      </w:r>
      <w:r w:rsidR="00A02F66" w:rsidRPr="00C909B7">
        <w:rPr>
          <w:rFonts w:ascii="Arial" w:hAnsi="Arial" w:cs="Arial"/>
          <w:sz w:val="21"/>
          <w:szCs w:val="21"/>
        </w:rPr>
        <w:t xml:space="preserve"> (ODEW)</w:t>
      </w:r>
      <w:r w:rsidRPr="00C909B7">
        <w:rPr>
          <w:rFonts w:ascii="Arial" w:hAnsi="Arial" w:cs="Arial"/>
          <w:sz w:val="21"/>
          <w:szCs w:val="21"/>
        </w:rPr>
        <w:t xml:space="preserve"> and include representatives from public school districts, career tech centers, educational services centers, community schools and chartered non-public schools.</w:t>
      </w:r>
    </w:p>
    <w:p w14:paraId="79582AF5" w14:textId="39E7C662" w:rsidR="00110573" w:rsidRPr="00C909B7" w:rsidRDefault="00A02F66" w:rsidP="00C909B7">
      <w:pPr>
        <w:spacing w:before="240" w:after="0"/>
        <w:rPr>
          <w:rFonts w:ascii="Arial" w:hAnsi="Arial" w:cs="Arial"/>
          <w:sz w:val="21"/>
          <w:szCs w:val="21"/>
        </w:rPr>
      </w:pPr>
      <w:r w:rsidRPr="00C909B7">
        <w:rPr>
          <w:rFonts w:ascii="Arial" w:hAnsi="Arial" w:cs="Arial"/>
          <w:b/>
          <w:bCs/>
          <w:sz w:val="21"/>
          <w:szCs w:val="21"/>
        </w:rPr>
        <w:t>I</w:t>
      </w:r>
      <w:r w:rsidR="00B24D89" w:rsidRPr="00C909B7">
        <w:rPr>
          <w:rFonts w:ascii="Arial" w:hAnsi="Arial" w:cs="Arial"/>
          <w:b/>
          <w:bCs/>
          <w:sz w:val="21"/>
          <w:szCs w:val="21"/>
        </w:rPr>
        <w:t>ncrease weights in the transportation formula for non-traditional riders</w:t>
      </w:r>
    </w:p>
    <w:p w14:paraId="2C39D7E2" w14:textId="22BDF5B0" w:rsidR="00C5743B" w:rsidRDefault="00901E37" w:rsidP="004E2617">
      <w:pPr>
        <w:pStyle w:val="ListParagraph"/>
        <w:numPr>
          <w:ilvl w:val="0"/>
          <w:numId w:val="1"/>
        </w:numPr>
        <w:spacing w:after="0"/>
        <w:rPr>
          <w:rFonts w:ascii="Arial" w:hAnsi="Arial" w:cs="Arial"/>
          <w:sz w:val="21"/>
          <w:szCs w:val="21"/>
        </w:rPr>
      </w:pPr>
      <w:r w:rsidRPr="00C909B7">
        <w:rPr>
          <w:rFonts w:ascii="Arial" w:hAnsi="Arial" w:cs="Arial"/>
          <w:sz w:val="21"/>
          <w:szCs w:val="21"/>
        </w:rPr>
        <w:t>Ohio is</w:t>
      </w:r>
      <w:r w:rsidR="00AD3FEA" w:rsidRPr="00C909B7">
        <w:rPr>
          <w:rFonts w:ascii="Arial" w:hAnsi="Arial" w:cs="Arial"/>
          <w:sz w:val="21"/>
          <w:szCs w:val="21"/>
        </w:rPr>
        <w:t xml:space="preserve"> one of</w:t>
      </w:r>
      <w:r w:rsidRPr="00C909B7">
        <w:rPr>
          <w:rFonts w:ascii="Arial" w:hAnsi="Arial" w:cs="Arial"/>
          <w:sz w:val="21"/>
          <w:szCs w:val="21"/>
        </w:rPr>
        <w:t xml:space="preserve"> the only state</w:t>
      </w:r>
      <w:r w:rsidR="00AD3FEA" w:rsidRPr="00C909B7">
        <w:rPr>
          <w:rFonts w:ascii="Arial" w:hAnsi="Arial" w:cs="Arial"/>
          <w:sz w:val="21"/>
          <w:szCs w:val="21"/>
        </w:rPr>
        <w:t>s</w:t>
      </w:r>
      <w:r w:rsidR="00641F8E" w:rsidRPr="00C909B7">
        <w:rPr>
          <w:rFonts w:ascii="Arial" w:hAnsi="Arial" w:cs="Arial"/>
          <w:sz w:val="21"/>
          <w:szCs w:val="21"/>
        </w:rPr>
        <w:t xml:space="preserve"> </w:t>
      </w:r>
      <w:r w:rsidRPr="00C909B7">
        <w:rPr>
          <w:rFonts w:ascii="Arial" w:hAnsi="Arial" w:cs="Arial"/>
          <w:sz w:val="21"/>
          <w:szCs w:val="21"/>
        </w:rPr>
        <w:t>requiring public school districts to transport non-traditional riders</w:t>
      </w:r>
      <w:r w:rsidR="00A02F66" w:rsidRPr="00C909B7">
        <w:rPr>
          <w:rStyle w:val="CommentReference"/>
          <w:rFonts w:ascii="Arial" w:hAnsi="Arial" w:cs="Arial"/>
          <w:sz w:val="21"/>
          <w:szCs w:val="21"/>
        </w:rPr>
        <w:t>, p</w:t>
      </w:r>
      <w:r w:rsidR="00EF0934" w:rsidRPr="00C909B7">
        <w:rPr>
          <w:rFonts w:ascii="Arial" w:hAnsi="Arial" w:cs="Arial"/>
          <w:sz w:val="21"/>
          <w:szCs w:val="21"/>
        </w:rPr>
        <w:t xml:space="preserve">er </w:t>
      </w:r>
      <w:hyperlink r:id="rId8" w:history="1">
        <w:r w:rsidR="00EF0934" w:rsidRPr="00C909B7">
          <w:rPr>
            <w:rStyle w:val="Hyperlink"/>
            <w:rFonts w:ascii="Arial" w:hAnsi="Arial" w:cs="Arial"/>
            <w:sz w:val="21"/>
            <w:szCs w:val="21"/>
          </w:rPr>
          <w:t>Section 3327.01</w:t>
        </w:r>
      </w:hyperlink>
      <w:r w:rsidR="00EF0934" w:rsidRPr="00C909B7">
        <w:rPr>
          <w:rFonts w:ascii="Arial" w:hAnsi="Arial" w:cs="Arial"/>
          <w:sz w:val="21"/>
          <w:szCs w:val="21"/>
        </w:rPr>
        <w:t xml:space="preserve"> of the Ohio Revised Code</w:t>
      </w:r>
      <w:r w:rsidRPr="00C909B7">
        <w:rPr>
          <w:rFonts w:ascii="Arial" w:hAnsi="Arial" w:cs="Arial"/>
          <w:sz w:val="21"/>
          <w:szCs w:val="21"/>
        </w:rPr>
        <w:t xml:space="preserve">. </w:t>
      </w:r>
      <w:r w:rsidR="00DC3740" w:rsidRPr="00C909B7">
        <w:rPr>
          <w:rFonts w:ascii="Arial" w:hAnsi="Arial" w:cs="Arial"/>
          <w:sz w:val="21"/>
          <w:szCs w:val="21"/>
        </w:rPr>
        <w:t>Data</w:t>
      </w:r>
      <w:r w:rsidRPr="00C909B7">
        <w:rPr>
          <w:rFonts w:ascii="Arial" w:hAnsi="Arial" w:cs="Arial"/>
          <w:sz w:val="21"/>
          <w:szCs w:val="21"/>
        </w:rPr>
        <w:t xml:space="preserve"> collected by </w:t>
      </w:r>
      <w:r w:rsidR="00A02F66" w:rsidRPr="00C909B7">
        <w:rPr>
          <w:rFonts w:ascii="Arial" w:hAnsi="Arial" w:cs="Arial"/>
          <w:sz w:val="21"/>
          <w:szCs w:val="21"/>
        </w:rPr>
        <w:t>ODEW</w:t>
      </w:r>
      <w:r w:rsidRPr="00C909B7">
        <w:rPr>
          <w:rFonts w:ascii="Arial" w:hAnsi="Arial" w:cs="Arial"/>
          <w:sz w:val="21"/>
          <w:szCs w:val="21"/>
        </w:rPr>
        <w:t xml:space="preserve"> consistently shows it costs more to transport </w:t>
      </w:r>
      <w:r w:rsidR="00DF4A58" w:rsidRPr="00C909B7">
        <w:rPr>
          <w:rFonts w:ascii="Arial" w:hAnsi="Arial" w:cs="Arial"/>
          <w:sz w:val="21"/>
          <w:szCs w:val="21"/>
        </w:rPr>
        <w:t>community and private school</w:t>
      </w:r>
      <w:r w:rsidR="00C313A2" w:rsidRPr="00C909B7">
        <w:rPr>
          <w:rFonts w:ascii="Arial" w:hAnsi="Arial" w:cs="Arial"/>
          <w:sz w:val="21"/>
          <w:szCs w:val="21"/>
        </w:rPr>
        <w:t xml:space="preserve"> riders</w:t>
      </w:r>
      <w:r w:rsidR="008343DF" w:rsidRPr="00C909B7">
        <w:rPr>
          <w:rFonts w:ascii="Arial" w:hAnsi="Arial" w:cs="Arial"/>
          <w:sz w:val="21"/>
          <w:szCs w:val="21"/>
        </w:rPr>
        <w:t xml:space="preserve">, </w:t>
      </w:r>
      <w:r w:rsidR="007A4E62" w:rsidRPr="00C909B7">
        <w:rPr>
          <w:rFonts w:ascii="Arial" w:hAnsi="Arial" w:cs="Arial"/>
          <w:sz w:val="21"/>
          <w:szCs w:val="21"/>
        </w:rPr>
        <w:t>resulting in</w:t>
      </w:r>
      <w:r w:rsidR="0035535D">
        <w:rPr>
          <w:rFonts w:ascii="Arial" w:hAnsi="Arial" w:cs="Arial"/>
          <w:sz w:val="21"/>
          <w:szCs w:val="21"/>
        </w:rPr>
        <w:t xml:space="preserve"> funding</w:t>
      </w:r>
      <w:r w:rsidR="007A4E62" w:rsidRPr="00C909B7">
        <w:rPr>
          <w:rFonts w:ascii="Arial" w:hAnsi="Arial" w:cs="Arial"/>
          <w:sz w:val="21"/>
          <w:szCs w:val="21"/>
        </w:rPr>
        <w:t xml:space="preserve"> weight</w:t>
      </w:r>
      <w:r w:rsidR="0035535D">
        <w:rPr>
          <w:rFonts w:ascii="Arial" w:hAnsi="Arial" w:cs="Arial"/>
          <w:sz w:val="21"/>
          <w:szCs w:val="21"/>
        </w:rPr>
        <w:t>s</w:t>
      </w:r>
      <w:r w:rsidR="007A4E62" w:rsidRPr="00C909B7">
        <w:rPr>
          <w:rFonts w:ascii="Arial" w:hAnsi="Arial" w:cs="Arial"/>
          <w:sz w:val="21"/>
          <w:szCs w:val="21"/>
        </w:rPr>
        <w:t xml:space="preserve"> for non-traditional riders</w:t>
      </w:r>
      <w:r w:rsidR="00CA4799" w:rsidRPr="00C909B7">
        <w:rPr>
          <w:rFonts w:ascii="Arial" w:hAnsi="Arial" w:cs="Arial"/>
          <w:sz w:val="21"/>
          <w:szCs w:val="21"/>
        </w:rPr>
        <w:t xml:space="preserve"> in the formula</w:t>
      </w:r>
      <w:r w:rsidR="00C313A2" w:rsidRPr="00C909B7">
        <w:rPr>
          <w:rFonts w:ascii="Arial" w:hAnsi="Arial" w:cs="Arial"/>
          <w:sz w:val="21"/>
          <w:szCs w:val="21"/>
        </w:rPr>
        <w:t>. We are requesting that those weights be increased more closely reflect actual costs. This should result in better, more efficient service for students</w:t>
      </w:r>
      <w:r w:rsidR="00473729">
        <w:rPr>
          <w:rFonts w:ascii="Arial" w:hAnsi="Arial" w:cs="Arial"/>
          <w:sz w:val="21"/>
          <w:szCs w:val="21"/>
        </w:rPr>
        <w:t xml:space="preserve">. </w:t>
      </w:r>
    </w:p>
    <w:p w14:paraId="16B0C677" w14:textId="77777777" w:rsidR="004E2617" w:rsidRPr="004E2617" w:rsidRDefault="004E2617" w:rsidP="004E2617">
      <w:pPr>
        <w:pStyle w:val="ListParagraph"/>
        <w:spacing w:after="0"/>
        <w:rPr>
          <w:rFonts w:ascii="Arial" w:hAnsi="Arial" w:cs="Arial"/>
          <w:sz w:val="21"/>
          <w:szCs w:val="21"/>
        </w:rPr>
      </w:pPr>
    </w:p>
    <w:p w14:paraId="58A4972B" w14:textId="774212C2" w:rsidR="00EF0934" w:rsidRPr="0035535D" w:rsidRDefault="00EF0934" w:rsidP="00C5743B">
      <w:pPr>
        <w:jc w:val="center"/>
        <w:rPr>
          <w:rFonts w:ascii="Arial" w:hAnsi="Arial" w:cs="Arial"/>
          <w:b/>
          <w:bCs/>
          <w:sz w:val="21"/>
          <w:szCs w:val="21"/>
        </w:rPr>
      </w:pPr>
      <w:r w:rsidRPr="0035535D">
        <w:rPr>
          <w:rFonts w:ascii="Arial" w:hAnsi="Arial" w:cs="Arial"/>
          <w:b/>
          <w:bCs/>
          <w:sz w:val="21"/>
          <w:szCs w:val="21"/>
        </w:rPr>
        <w:t>Information to Share with Legislators</w:t>
      </w:r>
    </w:p>
    <w:p w14:paraId="2C8052C1" w14:textId="4BA4A409" w:rsidR="00C313A2" w:rsidRPr="0035535D" w:rsidRDefault="00952428" w:rsidP="00C313A2">
      <w:pPr>
        <w:pStyle w:val="ListParagraph"/>
        <w:ind w:left="0"/>
        <w:rPr>
          <w:rFonts w:ascii="Arial" w:hAnsi="Arial" w:cs="Arial"/>
          <w:b/>
          <w:bCs/>
          <w:sz w:val="21"/>
          <w:szCs w:val="21"/>
        </w:rPr>
      </w:pPr>
      <w:r w:rsidRPr="0035535D">
        <w:rPr>
          <w:rFonts w:ascii="Arial" w:hAnsi="Arial" w:cs="Arial"/>
          <w:b/>
          <w:bCs/>
          <w:sz w:val="21"/>
          <w:szCs w:val="21"/>
        </w:rPr>
        <w:t>Your local</w:t>
      </w:r>
      <w:r w:rsidR="00C313A2" w:rsidRPr="0035535D">
        <w:rPr>
          <w:rFonts w:ascii="Arial" w:hAnsi="Arial" w:cs="Arial"/>
          <w:b/>
          <w:bCs/>
          <w:sz w:val="21"/>
          <w:szCs w:val="21"/>
        </w:rPr>
        <w:t xml:space="preserve"> funding situation</w:t>
      </w:r>
      <w:r w:rsidR="00C313A2" w:rsidRPr="0035535D">
        <w:rPr>
          <w:rFonts w:ascii="Arial" w:hAnsi="Arial" w:cs="Arial"/>
          <w:sz w:val="21"/>
          <w:szCs w:val="21"/>
        </w:rPr>
        <w:t>.</w:t>
      </w:r>
    </w:p>
    <w:p w14:paraId="18D0126A" w14:textId="09B69662" w:rsidR="00C313A2" w:rsidRPr="0035535D" w:rsidRDefault="00C313A2" w:rsidP="00C313A2">
      <w:pPr>
        <w:pStyle w:val="ListParagraph"/>
        <w:numPr>
          <w:ilvl w:val="0"/>
          <w:numId w:val="1"/>
        </w:numPr>
        <w:rPr>
          <w:rFonts w:ascii="Arial" w:hAnsi="Arial" w:cs="Arial"/>
          <w:sz w:val="21"/>
          <w:szCs w:val="21"/>
        </w:rPr>
      </w:pPr>
      <w:r w:rsidRPr="0035535D">
        <w:rPr>
          <w:rFonts w:ascii="Arial" w:hAnsi="Arial" w:cs="Arial"/>
          <w:sz w:val="21"/>
          <w:szCs w:val="21"/>
        </w:rPr>
        <w:t>What is your breakdown of state and local revenue?</w:t>
      </w:r>
    </w:p>
    <w:p w14:paraId="03A8E3CA" w14:textId="5A533B55" w:rsidR="00C313A2" w:rsidRPr="0035535D" w:rsidRDefault="00C313A2" w:rsidP="00C313A2">
      <w:pPr>
        <w:pStyle w:val="ListParagraph"/>
        <w:numPr>
          <w:ilvl w:val="0"/>
          <w:numId w:val="1"/>
        </w:numPr>
        <w:rPr>
          <w:rFonts w:ascii="Arial" w:hAnsi="Arial" w:cs="Arial"/>
          <w:sz w:val="21"/>
          <w:szCs w:val="21"/>
        </w:rPr>
      </w:pPr>
      <w:r w:rsidRPr="0035535D">
        <w:rPr>
          <w:rFonts w:ascii="Arial" w:hAnsi="Arial" w:cs="Arial"/>
          <w:sz w:val="21"/>
          <w:szCs w:val="21"/>
        </w:rPr>
        <w:t>What has been the impact of updated property tax valuations in your district</w:t>
      </w:r>
      <w:r w:rsidR="00E95643" w:rsidRPr="0035535D">
        <w:rPr>
          <w:rFonts w:ascii="Arial" w:hAnsi="Arial" w:cs="Arial"/>
          <w:sz w:val="21"/>
          <w:szCs w:val="21"/>
        </w:rPr>
        <w:t xml:space="preserve"> and how has your state aid been affected</w:t>
      </w:r>
      <w:r w:rsidRPr="0035535D">
        <w:rPr>
          <w:rFonts w:ascii="Arial" w:hAnsi="Arial" w:cs="Arial"/>
          <w:sz w:val="21"/>
          <w:szCs w:val="21"/>
        </w:rPr>
        <w:t>?</w:t>
      </w:r>
    </w:p>
    <w:p w14:paraId="646690F6" w14:textId="77777777" w:rsidR="00C313A2" w:rsidRPr="0035535D" w:rsidRDefault="00C313A2" w:rsidP="00C313A2">
      <w:pPr>
        <w:pStyle w:val="ListParagraph"/>
        <w:numPr>
          <w:ilvl w:val="0"/>
          <w:numId w:val="1"/>
        </w:numPr>
        <w:rPr>
          <w:rFonts w:ascii="Arial" w:hAnsi="Arial" w:cs="Arial"/>
          <w:sz w:val="21"/>
          <w:szCs w:val="21"/>
        </w:rPr>
      </w:pPr>
      <w:r w:rsidRPr="0035535D">
        <w:rPr>
          <w:rFonts w:ascii="Arial" w:hAnsi="Arial" w:cs="Arial"/>
          <w:sz w:val="21"/>
          <w:szCs w:val="21"/>
        </w:rPr>
        <w:t>How will continued implementation of the Fair School Funding Formula with updated inputs increase student opportunities and outcomes?</w:t>
      </w:r>
    </w:p>
    <w:p w14:paraId="618FFEE2" w14:textId="7EF21AF1" w:rsidR="00C313A2" w:rsidRPr="0035535D" w:rsidRDefault="00C313A2" w:rsidP="00C313A2">
      <w:pPr>
        <w:pStyle w:val="ListParagraph"/>
        <w:numPr>
          <w:ilvl w:val="0"/>
          <w:numId w:val="1"/>
        </w:numPr>
        <w:rPr>
          <w:rFonts w:ascii="Arial" w:hAnsi="Arial" w:cs="Arial"/>
          <w:sz w:val="21"/>
          <w:szCs w:val="21"/>
        </w:rPr>
      </w:pPr>
      <w:r w:rsidRPr="0035535D">
        <w:rPr>
          <w:rFonts w:ascii="Arial" w:hAnsi="Arial" w:cs="Arial"/>
          <w:sz w:val="21"/>
          <w:szCs w:val="21"/>
        </w:rPr>
        <w:t xml:space="preserve">What is your district’s </w:t>
      </w:r>
      <w:hyperlink r:id="rId9" w:history="1">
        <w:r w:rsidRPr="0035535D">
          <w:rPr>
            <w:rStyle w:val="Hyperlink"/>
            <w:rFonts w:ascii="Arial" w:hAnsi="Arial" w:cs="Arial"/>
            <w:sz w:val="21"/>
            <w:szCs w:val="21"/>
          </w:rPr>
          <w:t>cash balance</w:t>
        </w:r>
      </w:hyperlink>
      <w:r w:rsidRPr="0035535D">
        <w:rPr>
          <w:rFonts w:ascii="Arial" w:hAnsi="Arial" w:cs="Arial"/>
          <w:sz w:val="21"/>
          <w:szCs w:val="21"/>
        </w:rPr>
        <w:t xml:space="preserve"> policy, your cash balance</w:t>
      </w:r>
      <w:r w:rsidR="00077D9C" w:rsidRPr="0035535D">
        <w:rPr>
          <w:rFonts w:ascii="Arial" w:hAnsi="Arial" w:cs="Arial"/>
          <w:sz w:val="21"/>
          <w:szCs w:val="21"/>
        </w:rPr>
        <w:t xml:space="preserve"> this year, in three years, and in five years</w:t>
      </w:r>
      <w:r w:rsidR="00641F8E" w:rsidRPr="0035535D">
        <w:rPr>
          <w:rFonts w:ascii="Arial" w:hAnsi="Arial" w:cs="Arial"/>
          <w:sz w:val="21"/>
          <w:szCs w:val="21"/>
        </w:rPr>
        <w:t>,</w:t>
      </w:r>
      <w:r w:rsidRPr="0035535D">
        <w:rPr>
          <w:rFonts w:ascii="Arial" w:hAnsi="Arial" w:cs="Arial"/>
          <w:sz w:val="21"/>
          <w:szCs w:val="21"/>
        </w:rPr>
        <w:t xml:space="preserve"> and how do you plan to use those dollars?</w:t>
      </w:r>
    </w:p>
    <w:p w14:paraId="6081B8B5" w14:textId="77777777" w:rsidR="00C313A2" w:rsidRPr="0035535D" w:rsidRDefault="00C313A2" w:rsidP="00C313A2">
      <w:pPr>
        <w:pStyle w:val="ListParagraph"/>
        <w:ind w:left="360"/>
        <w:rPr>
          <w:rFonts w:ascii="Arial" w:hAnsi="Arial" w:cs="Arial"/>
          <w:sz w:val="21"/>
          <w:szCs w:val="21"/>
        </w:rPr>
      </w:pPr>
    </w:p>
    <w:p w14:paraId="5872FA7C" w14:textId="08854372" w:rsidR="00C313A2" w:rsidRPr="0035535D" w:rsidRDefault="00952428" w:rsidP="00C313A2">
      <w:pPr>
        <w:pStyle w:val="ListParagraph"/>
        <w:ind w:left="0"/>
        <w:rPr>
          <w:rFonts w:ascii="Arial" w:hAnsi="Arial" w:cs="Arial"/>
          <w:b/>
          <w:bCs/>
          <w:sz w:val="21"/>
          <w:szCs w:val="21"/>
        </w:rPr>
      </w:pPr>
      <w:r w:rsidRPr="0035535D">
        <w:rPr>
          <w:rFonts w:ascii="Arial" w:hAnsi="Arial" w:cs="Arial"/>
          <w:b/>
          <w:bCs/>
          <w:sz w:val="21"/>
          <w:szCs w:val="21"/>
        </w:rPr>
        <w:t>S</w:t>
      </w:r>
      <w:r w:rsidR="00C313A2" w:rsidRPr="0035535D">
        <w:rPr>
          <w:rFonts w:ascii="Arial" w:hAnsi="Arial" w:cs="Arial"/>
          <w:b/>
          <w:bCs/>
          <w:sz w:val="21"/>
          <w:szCs w:val="21"/>
        </w:rPr>
        <w:t xml:space="preserve">pecific </w:t>
      </w:r>
      <w:r w:rsidRPr="0035535D">
        <w:rPr>
          <w:rFonts w:ascii="Arial" w:hAnsi="Arial" w:cs="Arial"/>
          <w:b/>
          <w:bCs/>
          <w:sz w:val="21"/>
          <w:szCs w:val="21"/>
        </w:rPr>
        <w:t>student</w:t>
      </w:r>
      <w:r w:rsidR="00C313A2" w:rsidRPr="0035535D">
        <w:rPr>
          <w:rFonts w:ascii="Arial" w:hAnsi="Arial" w:cs="Arial"/>
          <w:b/>
          <w:bCs/>
          <w:sz w:val="21"/>
          <w:szCs w:val="21"/>
        </w:rPr>
        <w:t xml:space="preserve"> needs</w:t>
      </w:r>
      <w:r w:rsidR="000B7597" w:rsidRPr="0035535D">
        <w:rPr>
          <w:rFonts w:ascii="Arial" w:hAnsi="Arial" w:cs="Arial"/>
          <w:b/>
          <w:bCs/>
          <w:sz w:val="21"/>
          <w:szCs w:val="21"/>
        </w:rPr>
        <w:t>.</w:t>
      </w:r>
    </w:p>
    <w:p w14:paraId="5B6CD255" w14:textId="4AA2092D" w:rsidR="00C313A2" w:rsidRPr="0035535D" w:rsidRDefault="00C313A2" w:rsidP="00C313A2">
      <w:pPr>
        <w:pStyle w:val="ListParagraph"/>
        <w:ind w:left="0"/>
        <w:rPr>
          <w:rFonts w:ascii="Arial" w:hAnsi="Arial" w:cs="Arial"/>
          <w:sz w:val="21"/>
          <w:szCs w:val="21"/>
        </w:rPr>
      </w:pPr>
      <w:r w:rsidRPr="0035535D">
        <w:rPr>
          <w:rFonts w:ascii="Arial" w:hAnsi="Arial" w:cs="Arial"/>
          <w:sz w:val="21"/>
          <w:szCs w:val="21"/>
        </w:rPr>
        <w:t>Highlight the unique needs of your students, such as special education</w:t>
      </w:r>
      <w:r w:rsidR="00D173F9" w:rsidRPr="0035535D">
        <w:rPr>
          <w:rFonts w:ascii="Arial" w:hAnsi="Arial" w:cs="Arial"/>
          <w:sz w:val="21"/>
          <w:szCs w:val="21"/>
        </w:rPr>
        <w:t xml:space="preserve"> students</w:t>
      </w:r>
      <w:r w:rsidRPr="0035535D">
        <w:rPr>
          <w:rFonts w:ascii="Arial" w:hAnsi="Arial" w:cs="Arial"/>
          <w:sz w:val="21"/>
          <w:szCs w:val="21"/>
        </w:rPr>
        <w:t xml:space="preserve">, </w:t>
      </w:r>
      <w:r w:rsidR="00D173F9" w:rsidRPr="0035535D">
        <w:rPr>
          <w:rFonts w:ascii="Arial" w:hAnsi="Arial" w:cs="Arial"/>
          <w:sz w:val="21"/>
          <w:szCs w:val="21"/>
        </w:rPr>
        <w:t>economically disadvantaged students</w:t>
      </w:r>
      <w:r w:rsidRPr="0035535D">
        <w:rPr>
          <w:rFonts w:ascii="Arial" w:hAnsi="Arial" w:cs="Arial"/>
          <w:sz w:val="21"/>
          <w:szCs w:val="21"/>
        </w:rPr>
        <w:t xml:space="preserve">, </w:t>
      </w:r>
      <w:r w:rsidR="00D173F9" w:rsidRPr="0035535D">
        <w:rPr>
          <w:rFonts w:ascii="Arial" w:hAnsi="Arial" w:cs="Arial"/>
          <w:sz w:val="21"/>
          <w:szCs w:val="21"/>
        </w:rPr>
        <w:t>English learners, gifted students</w:t>
      </w:r>
      <w:r w:rsidRPr="0035535D">
        <w:rPr>
          <w:rFonts w:ascii="Arial" w:hAnsi="Arial" w:cs="Arial"/>
          <w:sz w:val="21"/>
          <w:szCs w:val="21"/>
        </w:rPr>
        <w:t xml:space="preserve"> and transportation. Provide concrete examples of how current funding levels are meeting or failing to meet these needs. Remind policymakers that </w:t>
      </w:r>
      <w:hyperlink r:id="rId10" w:history="1">
        <w:r w:rsidRPr="0035535D">
          <w:rPr>
            <w:rStyle w:val="Hyperlink"/>
            <w:rFonts w:ascii="Arial" w:hAnsi="Arial" w:cs="Arial"/>
            <w:sz w:val="21"/>
            <w:szCs w:val="21"/>
          </w:rPr>
          <w:t>cost studies</w:t>
        </w:r>
      </w:hyperlink>
      <w:r w:rsidRPr="0035535D">
        <w:rPr>
          <w:rFonts w:ascii="Arial" w:hAnsi="Arial" w:cs="Arial"/>
          <w:sz w:val="21"/>
          <w:szCs w:val="21"/>
        </w:rPr>
        <w:t xml:space="preserve"> were conducted for each category of students</w:t>
      </w:r>
      <w:r w:rsidR="00D173F9" w:rsidRPr="0035535D">
        <w:rPr>
          <w:rFonts w:ascii="Arial" w:hAnsi="Arial" w:cs="Arial"/>
          <w:sz w:val="21"/>
          <w:szCs w:val="21"/>
        </w:rPr>
        <w:t>,</w:t>
      </w:r>
      <w:r w:rsidRPr="0035535D">
        <w:rPr>
          <w:rFonts w:ascii="Arial" w:hAnsi="Arial" w:cs="Arial"/>
          <w:sz w:val="21"/>
          <w:szCs w:val="21"/>
        </w:rPr>
        <w:t xml:space="preserve"> and that the recommendations from the studies still need to be impl</w:t>
      </w:r>
      <w:r w:rsidR="00952428" w:rsidRPr="0035535D">
        <w:rPr>
          <w:rFonts w:ascii="Arial" w:hAnsi="Arial" w:cs="Arial"/>
          <w:sz w:val="21"/>
          <w:szCs w:val="21"/>
        </w:rPr>
        <w:t>emented in future budgets.</w:t>
      </w:r>
    </w:p>
    <w:p w14:paraId="12AF1F24" w14:textId="77777777" w:rsidR="00952428" w:rsidRPr="0035535D" w:rsidRDefault="00952428" w:rsidP="00C313A2">
      <w:pPr>
        <w:pStyle w:val="ListParagraph"/>
        <w:ind w:left="0"/>
        <w:rPr>
          <w:rFonts w:ascii="Arial" w:hAnsi="Arial" w:cs="Arial"/>
          <w:sz w:val="21"/>
          <w:szCs w:val="21"/>
        </w:rPr>
      </w:pPr>
    </w:p>
    <w:p w14:paraId="35B892FE" w14:textId="7B791ED7" w:rsidR="00952428" w:rsidRPr="0035535D" w:rsidRDefault="00952428" w:rsidP="00C313A2">
      <w:pPr>
        <w:pStyle w:val="ListParagraph"/>
        <w:ind w:left="0"/>
        <w:rPr>
          <w:rFonts w:ascii="Arial" w:hAnsi="Arial" w:cs="Arial"/>
          <w:b/>
          <w:bCs/>
          <w:sz w:val="21"/>
          <w:szCs w:val="21"/>
        </w:rPr>
      </w:pPr>
      <w:r w:rsidRPr="0035535D">
        <w:rPr>
          <w:rFonts w:ascii="Arial" w:hAnsi="Arial" w:cs="Arial"/>
          <w:b/>
          <w:bCs/>
          <w:sz w:val="21"/>
          <w:szCs w:val="21"/>
        </w:rPr>
        <w:t>District spending on salaries</w:t>
      </w:r>
      <w:r w:rsidR="000B7597" w:rsidRPr="0035535D">
        <w:rPr>
          <w:rFonts w:ascii="Arial" w:hAnsi="Arial" w:cs="Arial"/>
          <w:b/>
          <w:bCs/>
          <w:sz w:val="21"/>
          <w:szCs w:val="21"/>
        </w:rPr>
        <w:t>.</w:t>
      </w:r>
    </w:p>
    <w:p w14:paraId="6715A985" w14:textId="4AB7DD6E" w:rsidR="00952428" w:rsidRPr="0035535D" w:rsidRDefault="00B519ED" w:rsidP="00C313A2">
      <w:pPr>
        <w:pStyle w:val="ListParagraph"/>
        <w:ind w:left="0"/>
        <w:rPr>
          <w:rFonts w:ascii="Arial" w:hAnsi="Arial" w:cs="Arial"/>
          <w:sz w:val="21"/>
          <w:szCs w:val="21"/>
        </w:rPr>
      </w:pPr>
      <w:r w:rsidRPr="0035535D">
        <w:rPr>
          <w:rFonts w:ascii="Arial" w:hAnsi="Arial" w:cs="Arial"/>
          <w:sz w:val="21"/>
          <w:szCs w:val="21"/>
        </w:rPr>
        <w:t xml:space="preserve">Concerns </w:t>
      </w:r>
      <w:r w:rsidR="00952428" w:rsidRPr="0035535D">
        <w:rPr>
          <w:rFonts w:ascii="Arial" w:hAnsi="Arial" w:cs="Arial"/>
          <w:sz w:val="21"/>
          <w:szCs w:val="21"/>
        </w:rPr>
        <w:t xml:space="preserve">have been </w:t>
      </w:r>
      <w:r w:rsidRPr="0035535D">
        <w:rPr>
          <w:rFonts w:ascii="Arial" w:hAnsi="Arial" w:cs="Arial"/>
          <w:sz w:val="21"/>
          <w:szCs w:val="21"/>
        </w:rPr>
        <w:t>shared</w:t>
      </w:r>
      <w:r w:rsidR="00952428" w:rsidRPr="0035535D">
        <w:rPr>
          <w:rFonts w:ascii="Arial" w:hAnsi="Arial" w:cs="Arial"/>
          <w:sz w:val="21"/>
          <w:szCs w:val="21"/>
        </w:rPr>
        <w:t xml:space="preserve"> that increased funding to districts will lead to inflated salaries. These claims are not supported by current statistics. In the State Employment Relations Board (SERB) </w:t>
      </w:r>
      <w:hyperlink r:id="rId11" w:history="1">
        <w:r w:rsidR="00952428" w:rsidRPr="0035535D">
          <w:rPr>
            <w:rStyle w:val="Hyperlink"/>
            <w:rFonts w:ascii="Arial" w:hAnsi="Arial" w:cs="Arial"/>
            <w:sz w:val="21"/>
            <w:szCs w:val="21"/>
          </w:rPr>
          <w:t>2023 Wage Settlement Report</w:t>
        </w:r>
      </w:hyperlink>
      <w:r w:rsidR="00952428" w:rsidRPr="0035535D">
        <w:rPr>
          <w:rFonts w:ascii="Arial" w:hAnsi="Arial" w:cs="Arial"/>
          <w:sz w:val="21"/>
          <w:szCs w:val="21"/>
        </w:rPr>
        <w:t xml:space="preserve">, school district salaries for the 2023-2025 </w:t>
      </w:r>
      <w:r w:rsidR="007D554D" w:rsidRPr="0035535D">
        <w:rPr>
          <w:rFonts w:ascii="Arial" w:hAnsi="Arial" w:cs="Arial"/>
          <w:sz w:val="21"/>
          <w:szCs w:val="21"/>
        </w:rPr>
        <w:t>school year</w:t>
      </w:r>
      <w:r w:rsidR="003A3B7C" w:rsidRPr="0035535D">
        <w:rPr>
          <w:rFonts w:ascii="Arial" w:hAnsi="Arial" w:cs="Arial"/>
          <w:sz w:val="21"/>
          <w:szCs w:val="21"/>
        </w:rPr>
        <w:t xml:space="preserve"> </w:t>
      </w:r>
      <w:r w:rsidR="00952428" w:rsidRPr="0035535D">
        <w:rPr>
          <w:rFonts w:ascii="Arial" w:hAnsi="Arial" w:cs="Arial"/>
          <w:sz w:val="21"/>
          <w:szCs w:val="21"/>
        </w:rPr>
        <w:t>rose at approximately 3% per year, a lower percentage than other public employees.</w:t>
      </w:r>
    </w:p>
    <w:p w14:paraId="349D286C" w14:textId="77777777" w:rsidR="00952428" w:rsidRPr="0035535D" w:rsidRDefault="00952428" w:rsidP="00C313A2">
      <w:pPr>
        <w:pStyle w:val="ListParagraph"/>
        <w:ind w:left="0"/>
        <w:rPr>
          <w:rFonts w:ascii="Arial" w:hAnsi="Arial" w:cs="Arial"/>
          <w:sz w:val="21"/>
          <w:szCs w:val="21"/>
        </w:rPr>
      </w:pPr>
    </w:p>
    <w:p w14:paraId="6EDEDA1A" w14:textId="70A1184D" w:rsidR="00952428" w:rsidRPr="0035535D" w:rsidRDefault="00952428" w:rsidP="00C313A2">
      <w:pPr>
        <w:pStyle w:val="ListParagraph"/>
        <w:ind w:left="0"/>
        <w:rPr>
          <w:rFonts w:ascii="Arial" w:hAnsi="Arial" w:cs="Arial"/>
          <w:b/>
          <w:bCs/>
          <w:sz w:val="21"/>
          <w:szCs w:val="21"/>
        </w:rPr>
      </w:pPr>
      <w:r w:rsidRPr="0035535D">
        <w:rPr>
          <w:rFonts w:ascii="Arial" w:hAnsi="Arial" w:cs="Arial"/>
          <w:b/>
          <w:bCs/>
          <w:sz w:val="21"/>
          <w:szCs w:val="21"/>
        </w:rPr>
        <w:t>Cost efficiencies</w:t>
      </w:r>
      <w:r w:rsidR="000B7597" w:rsidRPr="0035535D">
        <w:rPr>
          <w:rFonts w:ascii="Arial" w:hAnsi="Arial" w:cs="Arial"/>
          <w:b/>
          <w:bCs/>
          <w:sz w:val="21"/>
          <w:szCs w:val="21"/>
        </w:rPr>
        <w:t>.</w:t>
      </w:r>
    </w:p>
    <w:p w14:paraId="7D461A36" w14:textId="06471872" w:rsidR="00952428" w:rsidRPr="0035535D" w:rsidRDefault="00952428" w:rsidP="00C313A2">
      <w:pPr>
        <w:pStyle w:val="ListParagraph"/>
        <w:ind w:left="0"/>
        <w:rPr>
          <w:rFonts w:ascii="Arial" w:hAnsi="Arial" w:cs="Arial"/>
          <w:sz w:val="21"/>
          <w:szCs w:val="21"/>
        </w:rPr>
      </w:pPr>
      <w:r w:rsidRPr="0035535D">
        <w:rPr>
          <w:rFonts w:ascii="Arial" w:hAnsi="Arial" w:cs="Arial"/>
          <w:sz w:val="21"/>
          <w:szCs w:val="21"/>
        </w:rPr>
        <w:t>C</w:t>
      </w:r>
      <w:r w:rsidR="00B519ED" w:rsidRPr="0035535D">
        <w:rPr>
          <w:rFonts w:ascii="Arial" w:hAnsi="Arial" w:cs="Arial"/>
          <w:sz w:val="21"/>
          <w:szCs w:val="21"/>
        </w:rPr>
        <w:t>oncerns</w:t>
      </w:r>
      <w:r w:rsidRPr="0035535D">
        <w:rPr>
          <w:rFonts w:ascii="Arial" w:hAnsi="Arial" w:cs="Arial"/>
          <w:sz w:val="21"/>
          <w:szCs w:val="21"/>
        </w:rPr>
        <w:t xml:space="preserve"> have been </w:t>
      </w:r>
      <w:r w:rsidR="00B519ED" w:rsidRPr="0035535D">
        <w:rPr>
          <w:rFonts w:ascii="Arial" w:hAnsi="Arial" w:cs="Arial"/>
          <w:sz w:val="21"/>
          <w:szCs w:val="21"/>
        </w:rPr>
        <w:t>shared</w:t>
      </w:r>
      <w:r w:rsidRPr="0035535D">
        <w:rPr>
          <w:rFonts w:ascii="Arial" w:hAnsi="Arial" w:cs="Arial"/>
          <w:sz w:val="21"/>
          <w:szCs w:val="21"/>
        </w:rPr>
        <w:t xml:space="preserve"> that districts do nothing to contain costs and that they just spend and ask for more money. Please share how your district has taken steps to control costs and/or find cost efficiencies </w:t>
      </w:r>
      <w:r w:rsidR="009F4DFE" w:rsidRPr="0035535D">
        <w:rPr>
          <w:rFonts w:ascii="Arial" w:hAnsi="Arial" w:cs="Arial"/>
          <w:sz w:val="21"/>
          <w:szCs w:val="21"/>
        </w:rPr>
        <w:t>resulting</w:t>
      </w:r>
      <w:r w:rsidRPr="0035535D">
        <w:rPr>
          <w:rFonts w:ascii="Arial" w:hAnsi="Arial" w:cs="Arial"/>
          <w:sz w:val="21"/>
          <w:szCs w:val="21"/>
        </w:rPr>
        <w:t xml:space="preserve"> in savings </w:t>
      </w:r>
      <w:r w:rsidR="009F4DFE" w:rsidRPr="0035535D">
        <w:rPr>
          <w:rFonts w:ascii="Arial" w:hAnsi="Arial" w:cs="Arial"/>
          <w:sz w:val="21"/>
          <w:szCs w:val="21"/>
        </w:rPr>
        <w:t>for</w:t>
      </w:r>
      <w:r w:rsidRPr="0035535D">
        <w:rPr>
          <w:rFonts w:ascii="Arial" w:hAnsi="Arial" w:cs="Arial"/>
          <w:sz w:val="21"/>
          <w:szCs w:val="21"/>
        </w:rPr>
        <w:t xml:space="preserve"> the district.</w:t>
      </w:r>
      <w:r w:rsidR="00675D04" w:rsidRPr="0035535D">
        <w:rPr>
          <w:rFonts w:ascii="Arial" w:hAnsi="Arial" w:cs="Arial"/>
          <w:sz w:val="21"/>
          <w:szCs w:val="21"/>
        </w:rPr>
        <w:t xml:space="preserve"> Highlight the savings realized through ESC</w:t>
      </w:r>
      <w:r w:rsidR="00F831A4" w:rsidRPr="0035535D">
        <w:rPr>
          <w:rFonts w:ascii="Arial" w:hAnsi="Arial" w:cs="Arial"/>
          <w:sz w:val="21"/>
          <w:szCs w:val="21"/>
        </w:rPr>
        <w:t xml:space="preserve"> </w:t>
      </w:r>
      <w:r w:rsidR="00172EB8" w:rsidRPr="0035535D">
        <w:rPr>
          <w:rFonts w:ascii="Arial" w:hAnsi="Arial" w:cs="Arial"/>
          <w:sz w:val="21"/>
          <w:szCs w:val="21"/>
        </w:rPr>
        <w:t xml:space="preserve">and </w:t>
      </w:r>
      <w:r w:rsidR="00675D04" w:rsidRPr="0035535D">
        <w:rPr>
          <w:rFonts w:ascii="Arial" w:hAnsi="Arial" w:cs="Arial"/>
          <w:sz w:val="21"/>
          <w:szCs w:val="21"/>
        </w:rPr>
        <w:t>district partnerships and the importance of those relationships.</w:t>
      </w:r>
    </w:p>
    <w:p w14:paraId="2547BB6E" w14:textId="77777777" w:rsidR="00952428" w:rsidRPr="0035535D" w:rsidRDefault="00952428" w:rsidP="00C313A2">
      <w:pPr>
        <w:pStyle w:val="ListParagraph"/>
        <w:ind w:left="0"/>
        <w:rPr>
          <w:rFonts w:ascii="Arial" w:hAnsi="Arial" w:cs="Arial"/>
          <w:sz w:val="21"/>
          <w:szCs w:val="21"/>
        </w:rPr>
      </w:pPr>
    </w:p>
    <w:p w14:paraId="0C935803" w14:textId="5BDE9368" w:rsidR="00952428" w:rsidRPr="0035535D" w:rsidRDefault="00952428" w:rsidP="00C313A2">
      <w:pPr>
        <w:pStyle w:val="ListParagraph"/>
        <w:ind w:left="0"/>
        <w:rPr>
          <w:rFonts w:ascii="Arial" w:hAnsi="Arial" w:cs="Arial"/>
          <w:b/>
          <w:bCs/>
          <w:sz w:val="21"/>
          <w:szCs w:val="21"/>
        </w:rPr>
      </w:pPr>
      <w:r w:rsidRPr="0035535D">
        <w:rPr>
          <w:rFonts w:ascii="Arial" w:hAnsi="Arial" w:cs="Arial"/>
          <w:b/>
          <w:bCs/>
          <w:sz w:val="21"/>
          <w:szCs w:val="21"/>
        </w:rPr>
        <w:t>Property taxes</w:t>
      </w:r>
      <w:r w:rsidR="000B7597" w:rsidRPr="0035535D">
        <w:rPr>
          <w:rFonts w:ascii="Arial" w:hAnsi="Arial" w:cs="Arial"/>
          <w:b/>
          <w:bCs/>
          <w:sz w:val="21"/>
          <w:szCs w:val="21"/>
        </w:rPr>
        <w:t xml:space="preserve"> </w:t>
      </w:r>
      <w:r w:rsidRPr="0035535D">
        <w:rPr>
          <w:rFonts w:ascii="Arial" w:hAnsi="Arial" w:cs="Arial"/>
          <w:b/>
          <w:bCs/>
          <w:sz w:val="21"/>
          <w:szCs w:val="21"/>
        </w:rPr>
        <w:t>- local share of funding</w:t>
      </w:r>
      <w:r w:rsidR="000B7597" w:rsidRPr="0035535D">
        <w:rPr>
          <w:rFonts w:ascii="Arial" w:hAnsi="Arial" w:cs="Arial"/>
          <w:b/>
          <w:bCs/>
          <w:sz w:val="21"/>
          <w:szCs w:val="21"/>
        </w:rPr>
        <w:t>.</w:t>
      </w:r>
    </w:p>
    <w:p w14:paraId="70CC563A" w14:textId="406503FA" w:rsidR="000B7597" w:rsidRPr="0035535D" w:rsidRDefault="00952428" w:rsidP="00C313A2">
      <w:pPr>
        <w:pStyle w:val="ListParagraph"/>
        <w:ind w:left="0"/>
        <w:rPr>
          <w:rFonts w:ascii="Arial" w:hAnsi="Arial" w:cs="Arial"/>
          <w:sz w:val="21"/>
          <w:szCs w:val="21"/>
        </w:rPr>
      </w:pPr>
      <w:r w:rsidRPr="0035535D">
        <w:rPr>
          <w:rFonts w:ascii="Arial" w:hAnsi="Arial" w:cs="Arial"/>
          <w:sz w:val="21"/>
          <w:szCs w:val="21"/>
        </w:rPr>
        <w:t>There are several misconceptions about property valuations. It is important to clarify the following points to ensure legislators understand the landscape as it relates to local fundin</w:t>
      </w:r>
      <w:r w:rsidR="000B7597" w:rsidRPr="0035535D">
        <w:rPr>
          <w:rFonts w:ascii="Arial" w:hAnsi="Arial" w:cs="Arial"/>
          <w:sz w:val="21"/>
          <w:szCs w:val="21"/>
        </w:rPr>
        <w:t xml:space="preserve">g: </w:t>
      </w:r>
    </w:p>
    <w:p w14:paraId="54EA6385" w14:textId="77777777" w:rsidR="000B7597" w:rsidRPr="0035535D" w:rsidRDefault="000B7597" w:rsidP="00C313A2">
      <w:pPr>
        <w:pStyle w:val="ListParagraph"/>
        <w:ind w:left="0"/>
        <w:rPr>
          <w:rFonts w:ascii="Arial" w:hAnsi="Arial" w:cs="Arial"/>
          <w:sz w:val="21"/>
          <w:szCs w:val="21"/>
        </w:rPr>
      </w:pPr>
    </w:p>
    <w:p w14:paraId="67568509" w14:textId="1A839F62" w:rsidR="000B7597" w:rsidRPr="0035535D" w:rsidRDefault="00952428" w:rsidP="000B7597">
      <w:pPr>
        <w:pStyle w:val="ListParagraph"/>
        <w:numPr>
          <w:ilvl w:val="0"/>
          <w:numId w:val="2"/>
        </w:numPr>
        <w:rPr>
          <w:rFonts w:ascii="Arial" w:hAnsi="Arial" w:cs="Arial"/>
          <w:sz w:val="21"/>
          <w:szCs w:val="21"/>
        </w:rPr>
      </w:pPr>
      <w:r w:rsidRPr="0035535D">
        <w:rPr>
          <w:rFonts w:ascii="Arial" w:hAnsi="Arial" w:cs="Arial"/>
          <w:sz w:val="21"/>
          <w:szCs w:val="21"/>
        </w:rPr>
        <w:t xml:space="preserve">Historic increases we are currently seeing in property valuations are an </w:t>
      </w:r>
      <w:hyperlink r:id="rId12" w:history="1">
        <w:r w:rsidRPr="0035535D">
          <w:rPr>
            <w:rStyle w:val="Hyperlink"/>
            <w:rFonts w:ascii="Arial" w:hAnsi="Arial" w:cs="Arial"/>
            <w:sz w:val="21"/>
            <w:szCs w:val="21"/>
          </w:rPr>
          <w:t>anomaly</w:t>
        </w:r>
      </w:hyperlink>
      <w:r w:rsidRPr="0035535D">
        <w:rPr>
          <w:rFonts w:ascii="Arial" w:hAnsi="Arial" w:cs="Arial"/>
          <w:sz w:val="21"/>
          <w:szCs w:val="21"/>
        </w:rPr>
        <w:t xml:space="preserve">. </w:t>
      </w:r>
    </w:p>
    <w:p w14:paraId="4D65E43E" w14:textId="3EF8D509" w:rsidR="000B7597" w:rsidRPr="0035535D" w:rsidRDefault="004F7ACB" w:rsidP="000B7597">
      <w:pPr>
        <w:pStyle w:val="ListParagraph"/>
        <w:numPr>
          <w:ilvl w:val="0"/>
          <w:numId w:val="2"/>
        </w:numPr>
        <w:rPr>
          <w:rFonts w:ascii="Arial" w:hAnsi="Arial" w:cs="Arial"/>
          <w:sz w:val="21"/>
          <w:szCs w:val="21"/>
        </w:rPr>
      </w:pPr>
      <w:r w:rsidRPr="0035535D">
        <w:rPr>
          <w:rFonts w:ascii="Arial" w:hAnsi="Arial" w:cs="Arial"/>
          <w:sz w:val="21"/>
          <w:szCs w:val="21"/>
        </w:rPr>
        <w:t>These increases are happening due to a unique set of factors including Ohio’s strong economy, the lack of housing</w:t>
      </w:r>
      <w:r w:rsidR="000B7597" w:rsidRPr="0035535D">
        <w:rPr>
          <w:rFonts w:ascii="Arial" w:hAnsi="Arial" w:cs="Arial"/>
          <w:sz w:val="21"/>
          <w:szCs w:val="21"/>
        </w:rPr>
        <w:t>,</w:t>
      </w:r>
      <w:r w:rsidRPr="0035535D">
        <w:rPr>
          <w:rFonts w:ascii="Arial" w:hAnsi="Arial" w:cs="Arial"/>
          <w:sz w:val="21"/>
          <w:szCs w:val="21"/>
        </w:rPr>
        <w:t xml:space="preserve"> and population growth in certain areas. </w:t>
      </w:r>
    </w:p>
    <w:p w14:paraId="4F418162" w14:textId="423C6F0D" w:rsidR="00952428" w:rsidRPr="0035535D" w:rsidRDefault="004F7ACB" w:rsidP="000B7597">
      <w:pPr>
        <w:pStyle w:val="ListParagraph"/>
        <w:numPr>
          <w:ilvl w:val="0"/>
          <w:numId w:val="2"/>
        </w:numPr>
        <w:rPr>
          <w:rFonts w:ascii="Arial" w:hAnsi="Arial" w:cs="Arial"/>
          <w:sz w:val="21"/>
          <w:szCs w:val="21"/>
        </w:rPr>
      </w:pPr>
      <w:r w:rsidRPr="0035535D">
        <w:rPr>
          <w:rFonts w:ascii="Arial" w:hAnsi="Arial" w:cs="Arial"/>
          <w:sz w:val="21"/>
          <w:szCs w:val="21"/>
        </w:rPr>
        <w:t xml:space="preserve">Remind your legislator that increases in valuation do not lead directly to increases in property tax due to the </w:t>
      </w:r>
      <w:hyperlink r:id="rId13" w:history="1">
        <w:r w:rsidRPr="0035535D">
          <w:rPr>
            <w:rStyle w:val="Hyperlink"/>
            <w:rFonts w:ascii="Arial" w:hAnsi="Arial" w:cs="Arial"/>
            <w:sz w:val="21"/>
            <w:szCs w:val="21"/>
          </w:rPr>
          <w:t>tax reduction factors</w:t>
        </w:r>
      </w:hyperlink>
      <w:r w:rsidRPr="0035535D">
        <w:rPr>
          <w:rFonts w:ascii="Arial" w:hAnsi="Arial" w:cs="Arial"/>
          <w:sz w:val="21"/>
          <w:szCs w:val="21"/>
        </w:rPr>
        <w:t>.</w:t>
      </w:r>
    </w:p>
    <w:p w14:paraId="407DB95E" w14:textId="77777777" w:rsidR="00952428" w:rsidRPr="0035535D" w:rsidRDefault="00952428" w:rsidP="00C313A2">
      <w:pPr>
        <w:pStyle w:val="ListParagraph"/>
        <w:ind w:left="0"/>
        <w:rPr>
          <w:rFonts w:ascii="Arial" w:hAnsi="Arial" w:cs="Arial"/>
          <w:sz w:val="21"/>
          <w:szCs w:val="21"/>
        </w:rPr>
      </w:pPr>
    </w:p>
    <w:p w14:paraId="405B7A84" w14:textId="244C63A4" w:rsidR="00C5743B" w:rsidRDefault="00CA58E6" w:rsidP="00C5743B">
      <w:pPr>
        <w:rPr>
          <w:b/>
          <w:bCs/>
        </w:rPr>
      </w:pPr>
      <w:r>
        <w:rPr>
          <w:b/>
          <w:bCs/>
        </w:rPr>
        <w:br w:type="page"/>
      </w:r>
    </w:p>
    <w:p w14:paraId="044BE3BB" w14:textId="77777777" w:rsidR="00531476" w:rsidRDefault="00531476" w:rsidP="00CA58E6">
      <w:pPr>
        <w:pStyle w:val="ListParagraph"/>
        <w:ind w:left="0"/>
        <w:jc w:val="center"/>
        <w:rPr>
          <w:b/>
          <w:bCs/>
        </w:rPr>
      </w:pPr>
    </w:p>
    <w:p w14:paraId="2691B03D" w14:textId="1046B9A0" w:rsidR="00CA58E6" w:rsidRDefault="00CA58E6" w:rsidP="00CA58E6">
      <w:pPr>
        <w:pStyle w:val="ListParagraph"/>
        <w:ind w:left="0"/>
        <w:jc w:val="center"/>
        <w:rPr>
          <w:b/>
          <w:bCs/>
        </w:rPr>
      </w:pPr>
      <w:r>
        <w:rPr>
          <w:b/>
          <w:bCs/>
        </w:rPr>
        <w:t xml:space="preserve">Additional Resources </w:t>
      </w:r>
    </w:p>
    <w:p w14:paraId="6070E4D3" w14:textId="77777777" w:rsidR="00CA58E6" w:rsidRPr="009D4E74" w:rsidRDefault="00CA58E6" w:rsidP="00CA58E6">
      <w:pPr>
        <w:pStyle w:val="ListParagraph"/>
        <w:ind w:left="0"/>
        <w:jc w:val="center"/>
        <w:rPr>
          <w:b/>
          <w:bCs/>
          <w:i/>
          <w:iCs/>
          <w:sz w:val="22"/>
          <w:szCs w:val="22"/>
        </w:rPr>
      </w:pPr>
    </w:p>
    <w:p w14:paraId="421103CE" w14:textId="7BAEF0FE" w:rsidR="00CA58E6" w:rsidRPr="009D4E74" w:rsidRDefault="009D4E74" w:rsidP="00CA58E6">
      <w:pPr>
        <w:pStyle w:val="ListParagraph"/>
        <w:ind w:left="0"/>
        <w:rPr>
          <w:sz w:val="22"/>
          <w:szCs w:val="22"/>
        </w:rPr>
      </w:pPr>
      <w:hyperlink r:id="rId14" w:history="1">
        <w:r w:rsidRPr="009D4E74">
          <w:rPr>
            <w:rStyle w:val="Hyperlink"/>
            <w:i/>
            <w:iCs/>
            <w:sz w:val="22"/>
            <w:szCs w:val="22"/>
          </w:rPr>
          <w:t>LSC Member Brief on the FSF Base Cost Model</w:t>
        </w:r>
      </w:hyperlink>
      <w:r w:rsidRPr="009D4E74">
        <w:rPr>
          <w:i/>
          <w:iCs/>
          <w:sz w:val="22"/>
          <w:szCs w:val="22"/>
        </w:rPr>
        <w:t>,</w:t>
      </w:r>
      <w:r w:rsidRPr="009D4E74">
        <w:rPr>
          <w:sz w:val="22"/>
          <w:szCs w:val="22"/>
        </w:rPr>
        <w:t xml:space="preserve"> January 2023</w:t>
      </w:r>
    </w:p>
    <w:p w14:paraId="313AEAD9" w14:textId="76DDB0D4" w:rsidR="009D4E74" w:rsidRPr="009D4E74" w:rsidRDefault="009D4E74" w:rsidP="00CA58E6">
      <w:pPr>
        <w:pStyle w:val="ListParagraph"/>
        <w:ind w:left="0"/>
        <w:rPr>
          <w:sz w:val="22"/>
          <w:szCs w:val="22"/>
        </w:rPr>
      </w:pPr>
    </w:p>
    <w:p w14:paraId="6DFD9DDE" w14:textId="64B89513" w:rsidR="009D4E74" w:rsidRPr="009D4E74" w:rsidRDefault="009D4E74" w:rsidP="00CA58E6">
      <w:pPr>
        <w:pStyle w:val="ListParagraph"/>
        <w:ind w:left="0"/>
        <w:rPr>
          <w:sz w:val="22"/>
          <w:szCs w:val="22"/>
        </w:rPr>
      </w:pPr>
      <w:hyperlink r:id="rId15" w:history="1">
        <w:r w:rsidRPr="009D4E74">
          <w:rPr>
            <w:rStyle w:val="Hyperlink"/>
            <w:i/>
            <w:iCs/>
            <w:sz w:val="22"/>
            <w:szCs w:val="22"/>
          </w:rPr>
          <w:t>LSC Member Brief on the FSF Base Cost – Distribution of State Funds</w:t>
        </w:r>
      </w:hyperlink>
      <w:r w:rsidRPr="009D4E74">
        <w:rPr>
          <w:i/>
          <w:iCs/>
          <w:sz w:val="22"/>
          <w:szCs w:val="22"/>
        </w:rPr>
        <w:t xml:space="preserve">, </w:t>
      </w:r>
      <w:r w:rsidRPr="009D4E74">
        <w:rPr>
          <w:sz w:val="22"/>
          <w:szCs w:val="22"/>
        </w:rPr>
        <w:t>January 2023</w:t>
      </w:r>
    </w:p>
    <w:p w14:paraId="4D9B0AA3" w14:textId="77777777" w:rsidR="009D4E74" w:rsidRPr="009D4E74" w:rsidRDefault="009D4E74" w:rsidP="00CA58E6">
      <w:pPr>
        <w:pStyle w:val="ListParagraph"/>
        <w:ind w:left="0"/>
        <w:rPr>
          <w:sz w:val="22"/>
          <w:szCs w:val="22"/>
        </w:rPr>
      </w:pPr>
    </w:p>
    <w:p w14:paraId="5E656B8C" w14:textId="1C02C756" w:rsidR="009D4E74" w:rsidRPr="009D4E74" w:rsidRDefault="009D4E74" w:rsidP="00CA58E6">
      <w:pPr>
        <w:pStyle w:val="ListParagraph"/>
        <w:ind w:left="0"/>
        <w:rPr>
          <w:sz w:val="22"/>
          <w:szCs w:val="22"/>
        </w:rPr>
      </w:pPr>
      <w:hyperlink r:id="rId16" w:history="1">
        <w:r w:rsidRPr="009D4E74">
          <w:rPr>
            <w:rStyle w:val="Hyperlink"/>
            <w:i/>
            <w:iCs/>
            <w:sz w:val="22"/>
            <w:szCs w:val="22"/>
          </w:rPr>
          <w:t>LSC Member Brief on the Ohio Pupil Transportation Formula</w:t>
        </w:r>
      </w:hyperlink>
      <w:r w:rsidRPr="009D4E74">
        <w:rPr>
          <w:sz w:val="22"/>
          <w:szCs w:val="22"/>
        </w:rPr>
        <w:t>, January 2023</w:t>
      </w:r>
    </w:p>
    <w:p w14:paraId="44A8B7D1" w14:textId="77777777" w:rsidR="009D4E74" w:rsidRPr="009D4E74" w:rsidRDefault="009D4E74" w:rsidP="00CA58E6">
      <w:pPr>
        <w:pStyle w:val="ListParagraph"/>
        <w:ind w:left="0"/>
        <w:rPr>
          <w:sz w:val="22"/>
          <w:szCs w:val="22"/>
        </w:rPr>
      </w:pPr>
    </w:p>
    <w:p w14:paraId="08C5E368" w14:textId="65B10019" w:rsidR="009D4E74" w:rsidRDefault="009D4E74" w:rsidP="00CA58E6">
      <w:pPr>
        <w:pStyle w:val="ListParagraph"/>
        <w:ind w:left="0"/>
        <w:rPr>
          <w:sz w:val="22"/>
          <w:szCs w:val="22"/>
        </w:rPr>
      </w:pPr>
      <w:hyperlink r:id="rId17" w:history="1">
        <w:r w:rsidRPr="009D4E74">
          <w:rPr>
            <w:rStyle w:val="Hyperlink"/>
            <w:i/>
            <w:iCs/>
            <w:sz w:val="22"/>
            <w:szCs w:val="22"/>
          </w:rPr>
          <w:t>LSC Member Brief on the FSF Phase in and Guarantees</w:t>
        </w:r>
      </w:hyperlink>
      <w:r w:rsidRPr="009D4E74">
        <w:rPr>
          <w:sz w:val="22"/>
          <w:szCs w:val="22"/>
        </w:rPr>
        <w:t>, January 2023</w:t>
      </w:r>
    </w:p>
    <w:p w14:paraId="0D6067D7" w14:textId="77777777" w:rsidR="009D4E74" w:rsidRDefault="009D4E74" w:rsidP="00CA58E6">
      <w:pPr>
        <w:pStyle w:val="ListParagraph"/>
        <w:ind w:left="0"/>
        <w:rPr>
          <w:sz w:val="22"/>
          <w:szCs w:val="22"/>
        </w:rPr>
      </w:pPr>
    </w:p>
    <w:p w14:paraId="2A7A0AA8" w14:textId="58DB874E" w:rsidR="009D4E74" w:rsidRDefault="009D4E74" w:rsidP="00CA58E6">
      <w:pPr>
        <w:pStyle w:val="ListParagraph"/>
        <w:ind w:left="0"/>
        <w:rPr>
          <w:sz w:val="22"/>
          <w:szCs w:val="22"/>
        </w:rPr>
      </w:pPr>
      <w:hyperlink r:id="rId18" w:history="1">
        <w:r w:rsidRPr="009D4E74">
          <w:rPr>
            <w:rStyle w:val="Hyperlink"/>
            <w:i/>
            <w:iCs/>
            <w:sz w:val="22"/>
            <w:szCs w:val="22"/>
          </w:rPr>
          <w:t>Fair School Funding Cost Studies</w:t>
        </w:r>
      </w:hyperlink>
      <w:r>
        <w:rPr>
          <w:i/>
          <w:iCs/>
          <w:sz w:val="22"/>
          <w:szCs w:val="22"/>
        </w:rPr>
        <w:t xml:space="preserve">, </w:t>
      </w:r>
      <w:r>
        <w:rPr>
          <w:sz w:val="22"/>
          <w:szCs w:val="22"/>
        </w:rPr>
        <w:t>November – December 2022</w:t>
      </w:r>
    </w:p>
    <w:p w14:paraId="1FC1365E" w14:textId="77777777" w:rsidR="00882BE8" w:rsidRDefault="00882BE8" w:rsidP="00CA58E6">
      <w:pPr>
        <w:pStyle w:val="ListParagraph"/>
        <w:ind w:left="0"/>
        <w:rPr>
          <w:sz w:val="22"/>
          <w:szCs w:val="22"/>
        </w:rPr>
      </w:pPr>
    </w:p>
    <w:p w14:paraId="4C7DA8D4" w14:textId="635135CB" w:rsidR="00882BE8" w:rsidRDefault="00882BE8" w:rsidP="00CA58E6">
      <w:pPr>
        <w:pStyle w:val="ListParagraph"/>
        <w:ind w:left="0"/>
        <w:rPr>
          <w:sz w:val="22"/>
          <w:szCs w:val="22"/>
        </w:rPr>
      </w:pPr>
      <w:hyperlink r:id="rId19" w:history="1">
        <w:r w:rsidRPr="00C72D8C">
          <w:rPr>
            <w:rStyle w:val="Hyperlink"/>
            <w:i/>
            <w:iCs/>
            <w:sz w:val="22"/>
            <w:szCs w:val="22"/>
          </w:rPr>
          <w:t>OASBO General Revenue Fund Cash Balances – Management, Guidance, and Best Practices</w:t>
        </w:r>
      </w:hyperlink>
      <w:r>
        <w:rPr>
          <w:sz w:val="22"/>
          <w:szCs w:val="22"/>
        </w:rPr>
        <w:t>, 2022</w:t>
      </w:r>
    </w:p>
    <w:p w14:paraId="29591BD0" w14:textId="77777777" w:rsidR="009D4E74" w:rsidRDefault="009D4E74" w:rsidP="00CA58E6">
      <w:pPr>
        <w:pStyle w:val="ListParagraph"/>
        <w:ind w:left="0"/>
        <w:rPr>
          <w:sz w:val="22"/>
          <w:szCs w:val="22"/>
        </w:rPr>
      </w:pPr>
    </w:p>
    <w:p w14:paraId="641FAEBB" w14:textId="5A55F400" w:rsidR="009D4E74" w:rsidRDefault="009D4E74" w:rsidP="00CA58E6">
      <w:pPr>
        <w:pStyle w:val="ListParagraph"/>
        <w:ind w:left="0"/>
        <w:rPr>
          <w:sz w:val="22"/>
          <w:szCs w:val="22"/>
        </w:rPr>
      </w:pPr>
      <w:hyperlink r:id="rId20" w:history="1">
        <w:r w:rsidRPr="00D0377E">
          <w:rPr>
            <w:rStyle w:val="Hyperlink"/>
            <w:i/>
            <w:iCs/>
            <w:sz w:val="22"/>
            <w:szCs w:val="22"/>
          </w:rPr>
          <w:t>State Employment Relations Board Wage Settlement Report</w:t>
        </w:r>
      </w:hyperlink>
      <w:r w:rsidRPr="00D0377E">
        <w:rPr>
          <w:i/>
          <w:iCs/>
          <w:sz w:val="22"/>
          <w:szCs w:val="22"/>
        </w:rPr>
        <w:t>,</w:t>
      </w:r>
      <w:r>
        <w:rPr>
          <w:sz w:val="22"/>
          <w:szCs w:val="22"/>
        </w:rPr>
        <w:t xml:space="preserve"> 2023</w:t>
      </w:r>
    </w:p>
    <w:p w14:paraId="455836A8" w14:textId="77777777" w:rsidR="009D4E74" w:rsidRDefault="009D4E74" w:rsidP="00CA58E6">
      <w:pPr>
        <w:pStyle w:val="ListParagraph"/>
        <w:ind w:left="0"/>
        <w:rPr>
          <w:sz w:val="22"/>
          <w:szCs w:val="22"/>
        </w:rPr>
      </w:pPr>
    </w:p>
    <w:p w14:paraId="7A3942B7" w14:textId="63208203" w:rsidR="009D4E74" w:rsidRDefault="00D0377E" w:rsidP="00CA58E6">
      <w:pPr>
        <w:pStyle w:val="ListParagraph"/>
        <w:ind w:left="0"/>
        <w:rPr>
          <w:sz w:val="22"/>
          <w:szCs w:val="22"/>
        </w:rPr>
      </w:pPr>
      <w:hyperlink r:id="rId21" w:history="1">
        <w:r w:rsidRPr="00D0377E">
          <w:rPr>
            <w:rStyle w:val="Hyperlink"/>
            <w:i/>
            <w:iCs/>
            <w:sz w:val="22"/>
            <w:szCs w:val="22"/>
          </w:rPr>
          <w:t>OEPI Ohio Property Tax Reappraisal Analysis</w:t>
        </w:r>
      </w:hyperlink>
      <w:r w:rsidRPr="00D0377E">
        <w:rPr>
          <w:i/>
          <w:iCs/>
          <w:sz w:val="22"/>
          <w:szCs w:val="22"/>
        </w:rPr>
        <w:t>,</w:t>
      </w:r>
      <w:r>
        <w:rPr>
          <w:sz w:val="22"/>
          <w:szCs w:val="22"/>
        </w:rPr>
        <w:t xml:space="preserve"> October 2024</w:t>
      </w:r>
    </w:p>
    <w:p w14:paraId="3D14AFE1" w14:textId="77777777" w:rsidR="00D0377E" w:rsidRDefault="00D0377E" w:rsidP="00CA58E6">
      <w:pPr>
        <w:pStyle w:val="ListParagraph"/>
        <w:ind w:left="0"/>
        <w:rPr>
          <w:sz w:val="22"/>
          <w:szCs w:val="22"/>
        </w:rPr>
      </w:pPr>
    </w:p>
    <w:p w14:paraId="31124748" w14:textId="50C804FA" w:rsidR="00D0377E" w:rsidRDefault="00D0377E" w:rsidP="00CA58E6">
      <w:pPr>
        <w:pStyle w:val="ListParagraph"/>
        <w:ind w:left="0"/>
        <w:rPr>
          <w:sz w:val="22"/>
          <w:szCs w:val="22"/>
        </w:rPr>
      </w:pPr>
      <w:hyperlink r:id="rId22" w:history="1">
        <w:r w:rsidRPr="00D0377E">
          <w:rPr>
            <w:rStyle w:val="Hyperlink"/>
            <w:i/>
            <w:iCs/>
            <w:sz w:val="22"/>
            <w:szCs w:val="22"/>
          </w:rPr>
          <w:t>OEPI House Bill 920 Explained</w:t>
        </w:r>
      </w:hyperlink>
      <w:r>
        <w:rPr>
          <w:i/>
          <w:iCs/>
          <w:sz w:val="22"/>
          <w:szCs w:val="22"/>
        </w:rPr>
        <w:t xml:space="preserve">, </w:t>
      </w:r>
      <w:r>
        <w:rPr>
          <w:sz w:val="22"/>
          <w:szCs w:val="22"/>
        </w:rPr>
        <w:t>December 2023</w:t>
      </w:r>
    </w:p>
    <w:p w14:paraId="08777721" w14:textId="77777777" w:rsidR="00D0377E" w:rsidRDefault="00D0377E" w:rsidP="00CA58E6">
      <w:pPr>
        <w:pStyle w:val="ListParagraph"/>
        <w:ind w:left="0"/>
        <w:rPr>
          <w:sz w:val="22"/>
          <w:szCs w:val="22"/>
        </w:rPr>
      </w:pPr>
    </w:p>
    <w:p w14:paraId="32D7CDF2" w14:textId="2BD8A682" w:rsidR="00D0377E" w:rsidRPr="00D0377E" w:rsidRDefault="00D57F1A" w:rsidP="00CA58E6">
      <w:pPr>
        <w:pStyle w:val="ListParagraph"/>
        <w:ind w:left="0"/>
        <w:rPr>
          <w:sz w:val="22"/>
          <w:szCs w:val="22"/>
        </w:rPr>
      </w:pPr>
      <w:hyperlink r:id="rId23" w:history="1">
        <w:r w:rsidRPr="009C4CD2">
          <w:rPr>
            <w:rStyle w:val="Hyperlink"/>
            <w:i/>
            <w:iCs/>
            <w:sz w:val="22"/>
            <w:szCs w:val="22"/>
          </w:rPr>
          <w:t xml:space="preserve">OESCA ESC Funding Proposal </w:t>
        </w:r>
        <w:r w:rsidR="009C4CD2" w:rsidRPr="009C4CD2">
          <w:rPr>
            <w:rStyle w:val="Hyperlink"/>
            <w:i/>
            <w:iCs/>
            <w:sz w:val="22"/>
            <w:szCs w:val="22"/>
          </w:rPr>
          <w:t xml:space="preserve">Simulations and </w:t>
        </w:r>
        <w:r w:rsidRPr="009C4CD2">
          <w:rPr>
            <w:rStyle w:val="Hyperlink"/>
            <w:i/>
            <w:iCs/>
            <w:sz w:val="22"/>
            <w:szCs w:val="22"/>
          </w:rPr>
          <w:t>Comparison</w:t>
        </w:r>
        <w:r w:rsidR="009C4CD2" w:rsidRPr="009C4CD2">
          <w:rPr>
            <w:rStyle w:val="Hyperlink"/>
            <w:i/>
            <w:iCs/>
            <w:sz w:val="22"/>
            <w:szCs w:val="22"/>
          </w:rPr>
          <w:t>s</w:t>
        </w:r>
      </w:hyperlink>
      <w:r w:rsidR="009C4CD2">
        <w:rPr>
          <w:sz w:val="22"/>
          <w:szCs w:val="22"/>
        </w:rPr>
        <w:t>,</w:t>
      </w:r>
      <w:r w:rsidRPr="00D57F1A">
        <w:rPr>
          <w:sz w:val="22"/>
          <w:szCs w:val="22"/>
        </w:rPr>
        <w:t xml:space="preserve"> November 2024</w:t>
      </w:r>
    </w:p>
    <w:sectPr w:rsidR="00D0377E" w:rsidRPr="00D0377E" w:rsidSect="002659D7">
      <w:headerReference w:type="default" r:id="rId24"/>
      <w:headerReference w:type="first" r:id="rId25"/>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D6C95" w14:textId="77777777" w:rsidR="00EF09BE" w:rsidRDefault="00EF09BE" w:rsidP="00110573">
      <w:pPr>
        <w:spacing w:after="0" w:line="240" w:lineRule="auto"/>
      </w:pPr>
      <w:r>
        <w:separator/>
      </w:r>
    </w:p>
  </w:endnote>
  <w:endnote w:type="continuationSeparator" w:id="0">
    <w:p w14:paraId="29A71028" w14:textId="77777777" w:rsidR="00EF09BE" w:rsidRDefault="00EF09BE" w:rsidP="0011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AA7B8" w14:textId="77777777" w:rsidR="00EF09BE" w:rsidRDefault="00EF09BE" w:rsidP="00110573">
      <w:pPr>
        <w:spacing w:after="0" w:line="240" w:lineRule="auto"/>
      </w:pPr>
      <w:r>
        <w:separator/>
      </w:r>
    </w:p>
  </w:footnote>
  <w:footnote w:type="continuationSeparator" w:id="0">
    <w:p w14:paraId="038E7D2E" w14:textId="77777777" w:rsidR="00EF09BE" w:rsidRDefault="00EF09BE" w:rsidP="00110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BAEE1" w14:textId="5A2CD400" w:rsidR="00110573" w:rsidRPr="00110573" w:rsidRDefault="00C5743B" w:rsidP="00110573">
    <w:pPr>
      <w:jc w:val="center"/>
      <w:rPr>
        <w:rFonts w:ascii="Arial" w:hAnsi="Arial" w:cs="Arial"/>
        <w:b/>
        <w:bCs/>
        <w:sz w:val="22"/>
        <w:szCs w:val="22"/>
      </w:rPr>
    </w:pPr>
    <w:r w:rsidRPr="00C16CCD">
      <w:rPr>
        <w:noProof/>
      </w:rPr>
      <w:drawing>
        <wp:inline distT="0" distB="0" distL="0" distR="0" wp14:anchorId="195ECFE2" wp14:editId="29ACA725">
          <wp:extent cx="894080" cy="393466"/>
          <wp:effectExtent l="0" t="0" r="0" b="635"/>
          <wp:docPr id="714478417" name="object 10" descr="A blue text on a black background&#10;&#10;Description automatically generated">
            <a:extLst xmlns:a="http://schemas.openxmlformats.org/drawingml/2006/main">
              <a:ext uri="{FF2B5EF4-FFF2-40B4-BE49-F238E27FC236}">
                <a16:creationId xmlns:a16="http://schemas.microsoft.com/office/drawing/2014/main" id="{0A726E40-0A6D-4E46-8DAC-CF03960F79CA}"/>
              </a:ext>
            </a:extLst>
          </wp:docPr>
          <wp:cNvGraphicFramePr/>
          <a:graphic xmlns:a="http://schemas.openxmlformats.org/drawingml/2006/main">
            <a:graphicData uri="http://schemas.openxmlformats.org/drawingml/2006/picture">
              <pic:pic xmlns:pic="http://schemas.openxmlformats.org/drawingml/2006/picture">
                <pic:nvPicPr>
                  <pic:cNvPr id="714478417" name="object 10" descr="A blue text on a black background&#10;&#10;Description automatically generated">
                    <a:extLst>
                      <a:ext uri="{FF2B5EF4-FFF2-40B4-BE49-F238E27FC236}">
                        <a16:creationId xmlns:a16="http://schemas.microsoft.com/office/drawing/2014/main" id="{0A726E40-0A6D-4E46-8DAC-CF03960F79CA}"/>
                      </a:ext>
                    </a:extLst>
                  </pic:cNvPr>
                  <pic:cNvPicPr/>
                </pic:nvPicPr>
                <pic:blipFill>
                  <a:blip r:embed="rId1" cstate="print"/>
                  <a:stretch>
                    <a:fillRect/>
                  </a:stretch>
                </pic:blipFill>
                <pic:spPr>
                  <a:xfrm>
                    <a:off x="0" y="0"/>
                    <a:ext cx="900540" cy="396309"/>
                  </a:xfrm>
                  <a:prstGeom prst="rect">
                    <a:avLst/>
                  </a:prstGeom>
                </pic:spPr>
              </pic:pic>
            </a:graphicData>
          </a:graphic>
        </wp:inline>
      </w:drawing>
    </w:r>
    <w:r w:rsidR="002659D7">
      <w:rPr>
        <w:rFonts w:ascii="Arial" w:hAnsi="Arial" w:cs="Arial"/>
        <w:b/>
        <w:bCs/>
        <w:sz w:val="22"/>
        <w:szCs w:val="22"/>
      </w:rPr>
      <w:t xml:space="preserve">   </w:t>
    </w:r>
    <w:r>
      <w:rPr>
        <w:rFonts w:ascii="Arial" w:hAnsi="Arial" w:cs="Arial"/>
        <w:b/>
        <w:bCs/>
        <w:sz w:val="22"/>
        <w:szCs w:val="22"/>
      </w:rPr>
      <w:t xml:space="preserve"> </w:t>
    </w:r>
    <w:r w:rsidR="002659D7">
      <w:rPr>
        <w:rFonts w:ascii="Arial" w:hAnsi="Arial" w:cs="Arial"/>
        <w:b/>
        <w:bCs/>
        <w:sz w:val="22"/>
        <w:szCs w:val="22"/>
      </w:rPr>
      <w:t xml:space="preserve">    </w:t>
    </w:r>
    <w:r>
      <w:rPr>
        <w:rFonts w:ascii="Arial" w:hAnsi="Arial" w:cs="Arial"/>
        <w:b/>
        <w:bCs/>
        <w:sz w:val="22"/>
        <w:szCs w:val="22"/>
      </w:rPr>
      <w:t xml:space="preserve">  </w:t>
    </w:r>
    <w:r w:rsidRPr="00473729">
      <w:rPr>
        <w:noProof/>
      </w:rPr>
      <w:drawing>
        <wp:inline distT="0" distB="0" distL="0" distR="0" wp14:anchorId="4BA2B50C" wp14:editId="7EEAA86C">
          <wp:extent cx="1045344" cy="393364"/>
          <wp:effectExtent l="0" t="0" r="0" b="635"/>
          <wp:docPr id="227793059" name="object 6" descr="A purple and white logo&#10;&#10;Description automatically generated">
            <a:extLst xmlns:a="http://schemas.openxmlformats.org/drawingml/2006/main">
              <a:ext uri="{FF2B5EF4-FFF2-40B4-BE49-F238E27FC236}">
                <a16:creationId xmlns:a16="http://schemas.microsoft.com/office/drawing/2014/main" id="{A02C2878-010B-4758-A45A-0403BADEBACD}"/>
              </a:ext>
            </a:extLst>
          </wp:docPr>
          <wp:cNvGraphicFramePr/>
          <a:graphic xmlns:a="http://schemas.openxmlformats.org/drawingml/2006/main">
            <a:graphicData uri="http://schemas.openxmlformats.org/drawingml/2006/picture">
              <pic:pic xmlns:pic="http://schemas.openxmlformats.org/drawingml/2006/picture">
                <pic:nvPicPr>
                  <pic:cNvPr id="227793059" name="object 6" descr="A purple and white logo&#10;&#10;Description automatically generated">
                    <a:extLst>
                      <a:ext uri="{FF2B5EF4-FFF2-40B4-BE49-F238E27FC236}">
                        <a16:creationId xmlns:a16="http://schemas.microsoft.com/office/drawing/2014/main" id="{A02C2878-010B-4758-A45A-0403BADEBACD}"/>
                      </a:ext>
                    </a:extLst>
                  </pic:cNvPr>
                  <pic:cNvPicPr/>
                </pic:nvPicPr>
                <pic:blipFill>
                  <a:blip r:embed="rId2" cstate="print"/>
                  <a:stretch>
                    <a:fillRect/>
                  </a:stretch>
                </pic:blipFill>
                <pic:spPr>
                  <a:xfrm>
                    <a:off x="0" y="0"/>
                    <a:ext cx="1057926" cy="398099"/>
                  </a:xfrm>
                  <a:prstGeom prst="rect">
                    <a:avLst/>
                  </a:prstGeom>
                </pic:spPr>
              </pic:pic>
            </a:graphicData>
          </a:graphic>
        </wp:inline>
      </w:drawing>
    </w:r>
    <w:r w:rsidR="002659D7">
      <w:rPr>
        <w:rFonts w:ascii="Arial" w:hAnsi="Arial" w:cs="Arial"/>
        <w:b/>
        <w:bCs/>
        <w:sz w:val="22"/>
        <w:szCs w:val="22"/>
      </w:rPr>
      <w:t xml:space="preserve">      </w:t>
    </w:r>
    <w:r>
      <w:rPr>
        <w:rFonts w:ascii="Arial" w:hAnsi="Arial" w:cs="Arial"/>
        <w:b/>
        <w:bCs/>
        <w:sz w:val="22"/>
        <w:szCs w:val="22"/>
      </w:rPr>
      <w:t xml:space="preserve">   </w:t>
    </w:r>
    <w:r w:rsidRPr="00473729">
      <w:rPr>
        <w:noProof/>
      </w:rPr>
      <w:drawing>
        <wp:inline distT="0" distB="0" distL="0" distR="0" wp14:anchorId="133620FC" wp14:editId="13EFB914">
          <wp:extent cx="769620" cy="644866"/>
          <wp:effectExtent l="0" t="0" r="5080" b="3175"/>
          <wp:docPr id="1613966859" name="object 9" descr="A logo with text on it&#10;&#10;Description automatically generated">
            <a:extLst xmlns:a="http://schemas.openxmlformats.org/drawingml/2006/main">
              <a:ext uri="{FF2B5EF4-FFF2-40B4-BE49-F238E27FC236}">
                <a16:creationId xmlns:a16="http://schemas.microsoft.com/office/drawing/2014/main" id="{EC05770F-B97A-4BBF-B1D0-973193E0AF13}"/>
              </a:ext>
            </a:extLst>
          </wp:docPr>
          <wp:cNvGraphicFramePr/>
          <a:graphic xmlns:a="http://schemas.openxmlformats.org/drawingml/2006/main">
            <a:graphicData uri="http://schemas.openxmlformats.org/drawingml/2006/picture">
              <pic:pic xmlns:pic="http://schemas.openxmlformats.org/drawingml/2006/picture">
                <pic:nvPicPr>
                  <pic:cNvPr id="1613966859" name="object 9" descr="A logo with text on it&#10;&#10;Description automatically generated">
                    <a:extLst>
                      <a:ext uri="{FF2B5EF4-FFF2-40B4-BE49-F238E27FC236}">
                        <a16:creationId xmlns:a16="http://schemas.microsoft.com/office/drawing/2014/main" id="{EC05770F-B97A-4BBF-B1D0-973193E0AF13}"/>
                      </a:ext>
                    </a:extLst>
                  </pic:cNvPr>
                  <pic:cNvPicPr/>
                </pic:nvPicPr>
                <pic:blipFill>
                  <a:blip r:embed="rId3" cstate="print"/>
                  <a:stretch>
                    <a:fillRect/>
                  </a:stretch>
                </pic:blipFill>
                <pic:spPr>
                  <a:xfrm>
                    <a:off x="0" y="0"/>
                    <a:ext cx="777179" cy="6511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65E99" w14:textId="2B9C8B0B" w:rsidR="00110573" w:rsidRDefault="00C16CCD" w:rsidP="00166ED9">
    <w:pPr>
      <w:pStyle w:val="Header"/>
      <w:jc w:val="center"/>
    </w:pPr>
    <w:r w:rsidRPr="00C16CCD">
      <w:rPr>
        <w:noProof/>
      </w:rPr>
      <w:drawing>
        <wp:inline distT="0" distB="0" distL="0" distR="0" wp14:anchorId="54426D08" wp14:editId="2B3769B2">
          <wp:extent cx="976668" cy="394278"/>
          <wp:effectExtent l="0" t="0" r="1270" b="0"/>
          <wp:docPr id="23716259" name="object 10">
            <a:extLst xmlns:a="http://schemas.openxmlformats.org/drawingml/2006/main">
              <a:ext uri="{FF2B5EF4-FFF2-40B4-BE49-F238E27FC236}">
                <a16:creationId xmlns:a16="http://schemas.microsoft.com/office/drawing/2014/main" id="{0A726E40-0A6D-4E46-8DAC-CF03960F79CA}"/>
              </a:ext>
            </a:extLst>
          </wp:docPr>
          <wp:cNvGraphicFramePr/>
          <a:graphic xmlns:a="http://schemas.openxmlformats.org/drawingml/2006/main">
            <a:graphicData uri="http://schemas.openxmlformats.org/drawingml/2006/picture">
              <pic:pic xmlns:pic="http://schemas.openxmlformats.org/drawingml/2006/picture">
                <pic:nvPicPr>
                  <pic:cNvPr id="9" name="object 10">
                    <a:extLst>
                      <a:ext uri="{FF2B5EF4-FFF2-40B4-BE49-F238E27FC236}">
                        <a16:creationId xmlns:a16="http://schemas.microsoft.com/office/drawing/2014/main" id="{0A726E40-0A6D-4E46-8DAC-CF03960F79CA}"/>
                      </a:ext>
                    </a:extLst>
                  </pic:cNvPr>
                  <pic:cNvPicPr/>
                </pic:nvPicPr>
                <pic:blipFill>
                  <a:blip r:embed="rId1" cstate="print"/>
                  <a:stretch>
                    <a:fillRect/>
                  </a:stretch>
                </pic:blipFill>
                <pic:spPr>
                  <a:xfrm>
                    <a:off x="0" y="0"/>
                    <a:ext cx="981352" cy="396169"/>
                  </a:xfrm>
                  <a:prstGeom prst="rect">
                    <a:avLst/>
                  </a:prstGeom>
                </pic:spPr>
              </pic:pic>
            </a:graphicData>
          </a:graphic>
        </wp:inline>
      </w:drawing>
    </w:r>
    <w:r>
      <w:t xml:space="preserve"> </w:t>
    </w:r>
    <w:r w:rsidR="001265CC">
      <w:t xml:space="preserve">  </w:t>
    </w:r>
    <w:r>
      <w:t xml:space="preserve"> </w:t>
    </w:r>
    <w:r w:rsidR="0090490B">
      <w:t xml:space="preserve">  </w:t>
    </w:r>
    <w:r w:rsidR="001B7996">
      <w:t xml:space="preserve">     </w:t>
    </w:r>
    <w:r w:rsidR="00473729" w:rsidRPr="00473729">
      <w:rPr>
        <w:noProof/>
      </w:rPr>
      <w:drawing>
        <wp:inline distT="0" distB="0" distL="0" distR="0" wp14:anchorId="59AB0DA4" wp14:editId="7529162B">
          <wp:extent cx="1091918" cy="340173"/>
          <wp:effectExtent l="0" t="0" r="635" b="3175"/>
          <wp:docPr id="458492824" name="object 6">
            <a:extLst xmlns:a="http://schemas.openxmlformats.org/drawingml/2006/main">
              <a:ext uri="{FF2B5EF4-FFF2-40B4-BE49-F238E27FC236}">
                <a16:creationId xmlns:a16="http://schemas.microsoft.com/office/drawing/2014/main" id="{A02C2878-010B-4758-A45A-0403BADEBACD}"/>
              </a:ext>
            </a:extLst>
          </wp:docPr>
          <wp:cNvGraphicFramePr/>
          <a:graphic xmlns:a="http://schemas.openxmlformats.org/drawingml/2006/main">
            <a:graphicData uri="http://schemas.openxmlformats.org/drawingml/2006/picture">
              <pic:pic xmlns:pic="http://schemas.openxmlformats.org/drawingml/2006/picture">
                <pic:nvPicPr>
                  <pic:cNvPr id="7" name="object 6">
                    <a:extLst>
                      <a:ext uri="{FF2B5EF4-FFF2-40B4-BE49-F238E27FC236}">
                        <a16:creationId xmlns:a16="http://schemas.microsoft.com/office/drawing/2014/main" id="{A02C2878-010B-4758-A45A-0403BADEBACD}"/>
                      </a:ext>
                    </a:extLst>
                  </pic:cNvPr>
                  <pic:cNvPicPr/>
                </pic:nvPicPr>
                <pic:blipFill>
                  <a:blip r:embed="rId2" cstate="print"/>
                  <a:stretch>
                    <a:fillRect/>
                  </a:stretch>
                </pic:blipFill>
                <pic:spPr>
                  <a:xfrm>
                    <a:off x="0" y="0"/>
                    <a:ext cx="1098337" cy="342173"/>
                  </a:xfrm>
                  <a:prstGeom prst="rect">
                    <a:avLst/>
                  </a:prstGeom>
                </pic:spPr>
              </pic:pic>
            </a:graphicData>
          </a:graphic>
        </wp:inline>
      </w:drawing>
    </w:r>
    <w:r w:rsidR="0090490B">
      <w:t xml:space="preserve"> </w:t>
    </w:r>
    <w:r w:rsidR="001B7996">
      <w:t xml:space="preserve">     </w:t>
    </w:r>
    <w:r w:rsidR="0090490B">
      <w:t xml:space="preserve">  </w:t>
    </w:r>
    <w:r w:rsidR="001265CC">
      <w:t xml:space="preserve">  </w:t>
    </w:r>
    <w:r w:rsidR="00473729" w:rsidRPr="00473729">
      <w:rPr>
        <w:noProof/>
      </w:rPr>
      <w:drawing>
        <wp:inline distT="0" distB="0" distL="0" distR="0" wp14:anchorId="561FE5C8" wp14:editId="2F9EA918">
          <wp:extent cx="823649" cy="645048"/>
          <wp:effectExtent l="0" t="0" r="1905" b="3175"/>
          <wp:docPr id="831040985" name="object 9">
            <a:extLst xmlns:a="http://schemas.openxmlformats.org/drawingml/2006/main">
              <a:ext uri="{FF2B5EF4-FFF2-40B4-BE49-F238E27FC236}">
                <a16:creationId xmlns:a16="http://schemas.microsoft.com/office/drawing/2014/main" id="{EC05770F-B97A-4BBF-B1D0-973193E0AF13}"/>
              </a:ext>
            </a:extLst>
          </wp:docPr>
          <wp:cNvGraphicFramePr/>
          <a:graphic xmlns:a="http://schemas.openxmlformats.org/drawingml/2006/main">
            <a:graphicData uri="http://schemas.openxmlformats.org/drawingml/2006/picture">
              <pic:pic xmlns:pic="http://schemas.openxmlformats.org/drawingml/2006/picture">
                <pic:nvPicPr>
                  <pic:cNvPr id="8" name="object 9">
                    <a:extLst>
                      <a:ext uri="{FF2B5EF4-FFF2-40B4-BE49-F238E27FC236}">
                        <a16:creationId xmlns:a16="http://schemas.microsoft.com/office/drawing/2014/main" id="{EC05770F-B97A-4BBF-B1D0-973193E0AF13}"/>
                      </a:ext>
                    </a:extLst>
                  </pic:cNvPr>
                  <pic:cNvPicPr/>
                </pic:nvPicPr>
                <pic:blipFill>
                  <a:blip r:embed="rId3" cstate="print"/>
                  <a:stretch>
                    <a:fillRect/>
                  </a:stretch>
                </pic:blipFill>
                <pic:spPr>
                  <a:xfrm>
                    <a:off x="0" y="0"/>
                    <a:ext cx="830674" cy="650549"/>
                  </a:xfrm>
                  <a:prstGeom prst="rect">
                    <a:avLst/>
                  </a:prstGeom>
                </pic:spPr>
              </pic:pic>
            </a:graphicData>
          </a:graphic>
        </wp:inline>
      </w:drawing>
    </w:r>
  </w:p>
  <w:p w14:paraId="3D970866" w14:textId="77777777" w:rsidR="00473729" w:rsidRPr="0065354F" w:rsidRDefault="00473729" w:rsidP="00166ED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F21B2"/>
    <w:multiLevelType w:val="hybridMultilevel"/>
    <w:tmpl w:val="6106A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84209"/>
    <w:multiLevelType w:val="multilevel"/>
    <w:tmpl w:val="2334CC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450F1346"/>
    <w:multiLevelType w:val="hybridMultilevel"/>
    <w:tmpl w:val="38CE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82015">
    <w:abstractNumId w:val="0"/>
  </w:num>
  <w:num w:numId="2" w16cid:durableId="1291207745">
    <w:abstractNumId w:val="2"/>
  </w:num>
  <w:num w:numId="3" w16cid:durableId="932250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EBB"/>
    <w:rsid w:val="0004204A"/>
    <w:rsid w:val="00047A65"/>
    <w:rsid w:val="00077D9C"/>
    <w:rsid w:val="000B7597"/>
    <w:rsid w:val="00104E1D"/>
    <w:rsid w:val="00110573"/>
    <w:rsid w:val="001265CC"/>
    <w:rsid w:val="00126C82"/>
    <w:rsid w:val="00166ED9"/>
    <w:rsid w:val="00172EB8"/>
    <w:rsid w:val="001B7996"/>
    <w:rsid w:val="00200CDF"/>
    <w:rsid w:val="002378E8"/>
    <w:rsid w:val="002659D7"/>
    <w:rsid w:val="0033731E"/>
    <w:rsid w:val="0035535D"/>
    <w:rsid w:val="003A350C"/>
    <w:rsid w:val="003A3B7C"/>
    <w:rsid w:val="003D5AE5"/>
    <w:rsid w:val="00425EBB"/>
    <w:rsid w:val="00473729"/>
    <w:rsid w:val="004E2617"/>
    <w:rsid w:val="004F7ACB"/>
    <w:rsid w:val="00531476"/>
    <w:rsid w:val="00565CA9"/>
    <w:rsid w:val="00641F8E"/>
    <w:rsid w:val="0065354F"/>
    <w:rsid w:val="00675D04"/>
    <w:rsid w:val="006F521E"/>
    <w:rsid w:val="00790D47"/>
    <w:rsid w:val="00792E67"/>
    <w:rsid w:val="00797D66"/>
    <w:rsid w:val="007A4E62"/>
    <w:rsid w:val="007A6945"/>
    <w:rsid w:val="007B00CC"/>
    <w:rsid w:val="007C498B"/>
    <w:rsid w:val="007D554D"/>
    <w:rsid w:val="0082651B"/>
    <w:rsid w:val="00831DCD"/>
    <w:rsid w:val="008343DF"/>
    <w:rsid w:val="00847AA2"/>
    <w:rsid w:val="00882BE8"/>
    <w:rsid w:val="008E4C89"/>
    <w:rsid w:val="00901E37"/>
    <w:rsid w:val="0090490B"/>
    <w:rsid w:val="00912CA6"/>
    <w:rsid w:val="00952428"/>
    <w:rsid w:val="00983974"/>
    <w:rsid w:val="009B5CB9"/>
    <w:rsid w:val="009C25AF"/>
    <w:rsid w:val="009C4C3B"/>
    <w:rsid w:val="009C4CD2"/>
    <w:rsid w:val="009C7CD5"/>
    <w:rsid w:val="009D4E74"/>
    <w:rsid w:val="009F4DFE"/>
    <w:rsid w:val="00A02F66"/>
    <w:rsid w:val="00A379A2"/>
    <w:rsid w:val="00AD3FEA"/>
    <w:rsid w:val="00B24D89"/>
    <w:rsid w:val="00B519ED"/>
    <w:rsid w:val="00C16CCD"/>
    <w:rsid w:val="00C313A2"/>
    <w:rsid w:val="00C5743B"/>
    <w:rsid w:val="00C72D8C"/>
    <w:rsid w:val="00C909B7"/>
    <w:rsid w:val="00C90E72"/>
    <w:rsid w:val="00CA4799"/>
    <w:rsid w:val="00CA58E6"/>
    <w:rsid w:val="00CB49BB"/>
    <w:rsid w:val="00CE4D81"/>
    <w:rsid w:val="00D0377E"/>
    <w:rsid w:val="00D173F9"/>
    <w:rsid w:val="00D57F1A"/>
    <w:rsid w:val="00D63974"/>
    <w:rsid w:val="00DC3740"/>
    <w:rsid w:val="00DF4A58"/>
    <w:rsid w:val="00E01862"/>
    <w:rsid w:val="00E53E61"/>
    <w:rsid w:val="00E55FE0"/>
    <w:rsid w:val="00E95643"/>
    <w:rsid w:val="00EC17AE"/>
    <w:rsid w:val="00EF0934"/>
    <w:rsid w:val="00EF09BE"/>
    <w:rsid w:val="00F76ABA"/>
    <w:rsid w:val="00F831A4"/>
    <w:rsid w:val="00F8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740974"/>
  <w15:chartTrackingRefBased/>
  <w15:docId w15:val="{6FE7C1A1-E0AF-1944-9CB3-E9925B07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EBB"/>
    <w:rPr>
      <w:rFonts w:eastAsiaTheme="majorEastAsia" w:cstheme="majorBidi"/>
      <w:color w:val="272727" w:themeColor="text1" w:themeTint="D8"/>
    </w:rPr>
  </w:style>
  <w:style w:type="paragraph" w:styleId="Title">
    <w:name w:val="Title"/>
    <w:basedOn w:val="Normal"/>
    <w:next w:val="Normal"/>
    <w:link w:val="TitleChar"/>
    <w:uiPriority w:val="10"/>
    <w:qFormat/>
    <w:rsid w:val="00425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EBB"/>
    <w:pPr>
      <w:spacing w:before="160"/>
      <w:jc w:val="center"/>
    </w:pPr>
    <w:rPr>
      <w:i/>
      <w:iCs/>
      <w:color w:val="404040" w:themeColor="text1" w:themeTint="BF"/>
    </w:rPr>
  </w:style>
  <w:style w:type="character" w:customStyle="1" w:styleId="QuoteChar">
    <w:name w:val="Quote Char"/>
    <w:basedOn w:val="DefaultParagraphFont"/>
    <w:link w:val="Quote"/>
    <w:uiPriority w:val="29"/>
    <w:rsid w:val="00425EBB"/>
    <w:rPr>
      <w:i/>
      <w:iCs/>
      <w:color w:val="404040" w:themeColor="text1" w:themeTint="BF"/>
    </w:rPr>
  </w:style>
  <w:style w:type="paragraph" w:styleId="ListParagraph">
    <w:name w:val="List Paragraph"/>
    <w:basedOn w:val="Normal"/>
    <w:uiPriority w:val="34"/>
    <w:qFormat/>
    <w:rsid w:val="00425EBB"/>
    <w:pPr>
      <w:ind w:left="720"/>
      <w:contextualSpacing/>
    </w:pPr>
  </w:style>
  <w:style w:type="character" w:styleId="IntenseEmphasis">
    <w:name w:val="Intense Emphasis"/>
    <w:basedOn w:val="DefaultParagraphFont"/>
    <w:uiPriority w:val="21"/>
    <w:qFormat/>
    <w:rsid w:val="00425EBB"/>
    <w:rPr>
      <w:i/>
      <w:iCs/>
      <w:color w:val="0F4761" w:themeColor="accent1" w:themeShade="BF"/>
    </w:rPr>
  </w:style>
  <w:style w:type="paragraph" w:styleId="IntenseQuote">
    <w:name w:val="Intense Quote"/>
    <w:basedOn w:val="Normal"/>
    <w:next w:val="Normal"/>
    <w:link w:val="IntenseQuoteChar"/>
    <w:uiPriority w:val="30"/>
    <w:qFormat/>
    <w:rsid w:val="00425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EBB"/>
    <w:rPr>
      <w:i/>
      <w:iCs/>
      <w:color w:val="0F4761" w:themeColor="accent1" w:themeShade="BF"/>
    </w:rPr>
  </w:style>
  <w:style w:type="character" w:styleId="IntenseReference">
    <w:name w:val="Intense Reference"/>
    <w:basedOn w:val="DefaultParagraphFont"/>
    <w:uiPriority w:val="32"/>
    <w:qFormat/>
    <w:rsid w:val="00425EBB"/>
    <w:rPr>
      <w:b/>
      <w:bCs/>
      <w:smallCaps/>
      <w:color w:val="0F4761" w:themeColor="accent1" w:themeShade="BF"/>
      <w:spacing w:val="5"/>
    </w:rPr>
  </w:style>
  <w:style w:type="paragraph" w:styleId="Header">
    <w:name w:val="header"/>
    <w:basedOn w:val="Normal"/>
    <w:link w:val="HeaderChar"/>
    <w:uiPriority w:val="99"/>
    <w:unhideWhenUsed/>
    <w:rsid w:val="00110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573"/>
  </w:style>
  <w:style w:type="paragraph" w:styleId="Footer">
    <w:name w:val="footer"/>
    <w:basedOn w:val="Normal"/>
    <w:link w:val="FooterChar"/>
    <w:uiPriority w:val="99"/>
    <w:unhideWhenUsed/>
    <w:rsid w:val="00110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573"/>
  </w:style>
  <w:style w:type="character" w:styleId="CommentReference">
    <w:name w:val="annotation reference"/>
    <w:basedOn w:val="DefaultParagraphFont"/>
    <w:uiPriority w:val="99"/>
    <w:semiHidden/>
    <w:unhideWhenUsed/>
    <w:rsid w:val="00110573"/>
    <w:rPr>
      <w:sz w:val="16"/>
      <w:szCs w:val="16"/>
    </w:rPr>
  </w:style>
  <w:style w:type="paragraph" w:styleId="CommentText">
    <w:name w:val="annotation text"/>
    <w:basedOn w:val="Normal"/>
    <w:link w:val="CommentTextChar"/>
    <w:uiPriority w:val="99"/>
    <w:semiHidden/>
    <w:unhideWhenUsed/>
    <w:rsid w:val="00110573"/>
    <w:pPr>
      <w:spacing w:line="240" w:lineRule="auto"/>
    </w:pPr>
    <w:rPr>
      <w:sz w:val="20"/>
      <w:szCs w:val="20"/>
    </w:rPr>
  </w:style>
  <w:style w:type="character" w:customStyle="1" w:styleId="CommentTextChar">
    <w:name w:val="Comment Text Char"/>
    <w:basedOn w:val="DefaultParagraphFont"/>
    <w:link w:val="CommentText"/>
    <w:uiPriority w:val="99"/>
    <w:semiHidden/>
    <w:rsid w:val="00110573"/>
    <w:rPr>
      <w:sz w:val="20"/>
      <w:szCs w:val="20"/>
    </w:rPr>
  </w:style>
  <w:style w:type="paragraph" w:styleId="CommentSubject">
    <w:name w:val="annotation subject"/>
    <w:basedOn w:val="CommentText"/>
    <w:next w:val="CommentText"/>
    <w:link w:val="CommentSubjectChar"/>
    <w:uiPriority w:val="99"/>
    <w:semiHidden/>
    <w:unhideWhenUsed/>
    <w:rsid w:val="00110573"/>
    <w:rPr>
      <w:b/>
      <w:bCs/>
    </w:rPr>
  </w:style>
  <w:style w:type="character" w:customStyle="1" w:styleId="CommentSubjectChar">
    <w:name w:val="Comment Subject Char"/>
    <w:basedOn w:val="CommentTextChar"/>
    <w:link w:val="CommentSubject"/>
    <w:uiPriority w:val="99"/>
    <w:semiHidden/>
    <w:rsid w:val="00110573"/>
    <w:rPr>
      <w:b/>
      <w:bCs/>
      <w:sz w:val="20"/>
      <w:szCs w:val="20"/>
    </w:rPr>
  </w:style>
  <w:style w:type="paragraph" w:styleId="Revision">
    <w:name w:val="Revision"/>
    <w:hidden/>
    <w:uiPriority w:val="99"/>
    <w:semiHidden/>
    <w:rsid w:val="00B519ED"/>
    <w:pPr>
      <w:spacing w:after="0" w:line="240" w:lineRule="auto"/>
    </w:pPr>
  </w:style>
  <w:style w:type="character" w:styleId="Hyperlink">
    <w:name w:val="Hyperlink"/>
    <w:basedOn w:val="DefaultParagraphFont"/>
    <w:uiPriority w:val="99"/>
    <w:unhideWhenUsed/>
    <w:rsid w:val="00EF0934"/>
    <w:rPr>
      <w:color w:val="467886" w:themeColor="hyperlink"/>
      <w:u w:val="single"/>
    </w:rPr>
  </w:style>
  <w:style w:type="character" w:styleId="UnresolvedMention">
    <w:name w:val="Unresolved Mention"/>
    <w:basedOn w:val="DefaultParagraphFont"/>
    <w:uiPriority w:val="99"/>
    <w:semiHidden/>
    <w:unhideWhenUsed/>
    <w:rsid w:val="00EF0934"/>
    <w:rPr>
      <w:color w:val="605E5C"/>
      <w:shd w:val="clear" w:color="auto" w:fill="E1DFDD"/>
    </w:rPr>
  </w:style>
  <w:style w:type="character" w:styleId="FollowedHyperlink">
    <w:name w:val="FollowedHyperlink"/>
    <w:basedOn w:val="DefaultParagraphFont"/>
    <w:uiPriority w:val="99"/>
    <w:semiHidden/>
    <w:unhideWhenUsed/>
    <w:rsid w:val="00F831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s.ohio.gov/ohio-revised-code/section-3327.01" TargetMode="External"/><Relationship Id="rId13" Type="http://schemas.openxmlformats.org/officeDocument/2006/relationships/hyperlink" Target="http://www.oepiohio.org/wp-content/uploads/2023/12/OEPI-HB-920-Explanation-Revised.FINAL-SG.pdf" TargetMode="External"/><Relationship Id="rId18" Type="http://schemas.openxmlformats.org/officeDocument/2006/relationships/hyperlink" Target="http://www.oepiohio.org/index.php/post-derolph-study-on-school-funding/fair-school-funding-cost-studi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oepiohio.org/index.php/newsroom/2024-newsletters/reappraisal/" TargetMode="External"/><Relationship Id="rId7" Type="http://schemas.openxmlformats.org/officeDocument/2006/relationships/hyperlink" Target="https://tinyurl.com/3tvs4nat" TargetMode="External"/><Relationship Id="rId12" Type="http://schemas.openxmlformats.org/officeDocument/2006/relationships/hyperlink" Target="http://www.oepiohio.org/index.php/newsroom/2024-newsletters/reappraisal/" TargetMode="External"/><Relationship Id="rId17" Type="http://schemas.openxmlformats.org/officeDocument/2006/relationships/hyperlink" Target="https://www.lsc.ohio.gov/assets/organizations/legislative-service-commission/files/formula-funding-phase-in-and-guarantees.pd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lsc.ohio.gov/assets/organizations/legislative-service-commission/files/pupil-transportation-formula.pdf" TargetMode="External"/><Relationship Id="rId20" Type="http://schemas.openxmlformats.org/officeDocument/2006/relationships/hyperlink" Target="https://dam.assets.ohio.gov/image/upload/serb.ohio.gov/PDF/Wage_Settlement/Wage_Settlement_202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m.assets.ohio.gov/image/upload/serb.ohio.gov/PDF/Wage_Settlement/Wage_Settlement_2023.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sc.ohio.gov/assets/organizations/legislative-service-commission/files/base-cost-distribution-of-state-funds.pdf" TargetMode="External"/><Relationship Id="rId23" Type="http://schemas.openxmlformats.org/officeDocument/2006/relationships/hyperlink" Target="https://tinyurl.com/3tvs4nat" TargetMode="External"/><Relationship Id="rId10" Type="http://schemas.openxmlformats.org/officeDocument/2006/relationships/hyperlink" Target="http://www.oepiohio.org/index.php/post-derolph-study-on-school-funding/fair-school-funding-cost-studies/" TargetMode="External"/><Relationship Id="rId19" Type="http://schemas.openxmlformats.org/officeDocument/2006/relationships/hyperlink" Target="https://ohioschoolboards-my.sharepoint.com/personal/mbirney_ohioschoolboards_org/Documents/Desktop/General%20Revenue%20Fund%20Cash%20Balances%20&#8211;%20Management,%20Guidance,%20and%20Best%20Practices" TargetMode="External"/><Relationship Id="rId4" Type="http://schemas.openxmlformats.org/officeDocument/2006/relationships/webSettings" Target="webSettings.xml"/><Relationship Id="rId9" Type="http://schemas.openxmlformats.org/officeDocument/2006/relationships/hyperlink" Target="https://www.hannah.com/ShowDocument.aspx?ItemID=138084" TargetMode="External"/><Relationship Id="rId14" Type="http://schemas.openxmlformats.org/officeDocument/2006/relationships/hyperlink" Target="https://www.lsc.ohio.gov/assets/organizations/legislative-service-commission/files/base-cost-model.pdf" TargetMode="External"/><Relationship Id="rId22" Type="http://schemas.openxmlformats.org/officeDocument/2006/relationships/hyperlink" Target="http://www.oepiohio.org/wp-content/uploads/2023/12/OEPI-HB-920-Explanation-Revised.FINAL-SG.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Hogue</dc:creator>
  <cp:keywords/>
  <dc:description/>
  <cp:lastModifiedBy>Malania Birney</cp:lastModifiedBy>
  <cp:revision>53</cp:revision>
  <cp:lastPrinted>2024-10-30T12:56:00Z</cp:lastPrinted>
  <dcterms:created xsi:type="dcterms:W3CDTF">2024-11-01T20:10:00Z</dcterms:created>
  <dcterms:modified xsi:type="dcterms:W3CDTF">2024-11-22T13:50:00Z</dcterms:modified>
</cp:coreProperties>
</file>